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30EA7" w14:textId="3619636E" w:rsidR="00614AB0" w:rsidRPr="004B6F45" w:rsidRDefault="00614AB0" w:rsidP="00614AB0">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GoBack"/>
      <w:bookmarkEnd w:id="0"/>
      <w:r w:rsidRPr="004B6F45">
        <w:rPr>
          <w:rFonts w:eastAsia="Times New Roman"/>
          <w:bCs/>
          <w:sz w:val="24"/>
          <w:szCs w:val="24"/>
          <w:lang w:eastAsia="ja-JP"/>
        </w:rPr>
        <w:t>3GPP T</w:t>
      </w:r>
      <w:bookmarkStart w:id="1" w:name="_Ref452454252"/>
      <w:bookmarkEnd w:id="1"/>
      <w:r w:rsidRPr="004B6F45">
        <w:rPr>
          <w:rFonts w:eastAsia="Times New Roman"/>
          <w:bCs/>
          <w:sz w:val="24"/>
          <w:szCs w:val="24"/>
          <w:lang w:eastAsia="ja-JP"/>
        </w:rPr>
        <w:t>SG-RAN WG2 #97</w:t>
      </w:r>
      <w:r>
        <w:rPr>
          <w:rFonts w:eastAsia="Times New Roman"/>
          <w:bCs/>
          <w:sz w:val="24"/>
          <w:szCs w:val="24"/>
          <w:lang w:eastAsia="ja-JP"/>
        </w:rPr>
        <w:t xml:space="preserve">bis                                                                                   </w:t>
      </w:r>
      <w:r w:rsidRPr="004B6F45">
        <w:rPr>
          <w:rFonts w:eastAsia="Times New Roman"/>
          <w:bCs/>
          <w:sz w:val="24"/>
          <w:szCs w:val="24"/>
          <w:lang w:eastAsia="ja-JP"/>
        </w:rPr>
        <w:tab/>
        <w:t>R2-17</w:t>
      </w:r>
      <w:r>
        <w:rPr>
          <w:rFonts w:eastAsia="Times New Roman"/>
          <w:bCs/>
          <w:sz w:val="24"/>
          <w:szCs w:val="24"/>
          <w:lang w:eastAsia="ja-JP"/>
        </w:rPr>
        <w:t>0</w:t>
      </w:r>
      <w:r w:rsidR="00E32E6B">
        <w:rPr>
          <w:rFonts w:eastAsia="Times New Roman"/>
          <w:bCs/>
          <w:sz w:val="24"/>
          <w:szCs w:val="24"/>
          <w:lang w:eastAsia="ja-JP"/>
        </w:rPr>
        <w:t>3525</w:t>
      </w:r>
    </w:p>
    <w:p w14:paraId="7DB5DFCD" w14:textId="77777777" w:rsidR="00614AB0" w:rsidRDefault="00614AB0" w:rsidP="00614AB0">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Spokane</w:t>
      </w:r>
      <w:r w:rsidRPr="004B6F45">
        <w:rPr>
          <w:rFonts w:eastAsia="Times New Roman"/>
          <w:bCs/>
          <w:sz w:val="24"/>
          <w:szCs w:val="24"/>
          <w:lang w:eastAsia="ja-JP"/>
        </w:rPr>
        <w:t xml:space="preserve">, </w:t>
      </w:r>
      <w:r>
        <w:rPr>
          <w:rFonts w:eastAsia="Times New Roman"/>
          <w:bCs/>
          <w:sz w:val="24"/>
          <w:szCs w:val="24"/>
          <w:lang w:eastAsia="ja-JP"/>
        </w:rPr>
        <w:t>USA</w:t>
      </w:r>
      <w:r w:rsidRPr="004B6F45">
        <w:rPr>
          <w:rFonts w:eastAsia="Times New Roman"/>
          <w:bCs/>
          <w:sz w:val="24"/>
          <w:szCs w:val="24"/>
          <w:lang w:eastAsia="ja-JP"/>
        </w:rPr>
        <w:t xml:space="preserve">, 3 - 7 </w:t>
      </w:r>
      <w:r>
        <w:rPr>
          <w:rFonts w:eastAsia="Times New Roman"/>
          <w:bCs/>
          <w:sz w:val="24"/>
          <w:szCs w:val="24"/>
          <w:lang w:eastAsia="ja-JP"/>
        </w:rPr>
        <w:t xml:space="preserve">April </w:t>
      </w:r>
      <w:r w:rsidRPr="004B6F45">
        <w:rPr>
          <w:rFonts w:eastAsia="Times New Roman"/>
          <w:bCs/>
          <w:sz w:val="24"/>
          <w:szCs w:val="24"/>
          <w:lang w:eastAsia="ja-JP"/>
        </w:rPr>
        <w:t>2017</w:t>
      </w:r>
    </w:p>
    <w:p w14:paraId="4557B216" w14:textId="77777777" w:rsidR="00614AB0" w:rsidRDefault="00614AB0" w:rsidP="00614AB0">
      <w:pPr>
        <w:pStyle w:val="Header"/>
        <w:tabs>
          <w:tab w:val="right" w:pos="9639"/>
        </w:tabs>
        <w:overflowPunct w:val="0"/>
        <w:autoSpaceDE w:val="0"/>
        <w:autoSpaceDN w:val="0"/>
        <w:adjustRightInd w:val="0"/>
        <w:textAlignment w:val="baseline"/>
        <w:rPr>
          <w:rFonts w:eastAsia="Times New Roman"/>
          <w:bCs/>
          <w:sz w:val="24"/>
          <w:szCs w:val="24"/>
          <w:lang w:eastAsia="ja-JP"/>
        </w:rPr>
      </w:pPr>
    </w:p>
    <w:p w14:paraId="010F0088" w14:textId="6F9D6768" w:rsidR="00156A1A" w:rsidRPr="009A6513" w:rsidRDefault="001B28F8" w:rsidP="0000505D">
      <w:pPr>
        <w:pStyle w:val="CRCoverPage"/>
        <w:ind w:left="1988" w:hanging="1988"/>
        <w:rPr>
          <w:b/>
          <w:noProof/>
          <w:sz w:val="24"/>
        </w:rPr>
      </w:pPr>
      <w:r>
        <w:rPr>
          <w:b/>
          <w:noProof/>
          <w:sz w:val="24"/>
        </w:rPr>
        <w:t>Agenda Item:</w:t>
      </w:r>
      <w:r>
        <w:rPr>
          <w:b/>
          <w:noProof/>
          <w:sz w:val="24"/>
        </w:rPr>
        <w:tab/>
      </w:r>
      <w:r w:rsidR="005C041E">
        <w:rPr>
          <w:b/>
          <w:noProof/>
          <w:sz w:val="24"/>
        </w:rPr>
        <w:t>10</w:t>
      </w:r>
      <w:r w:rsidR="00561ACD">
        <w:rPr>
          <w:b/>
          <w:noProof/>
          <w:sz w:val="24"/>
        </w:rPr>
        <w:t>.</w:t>
      </w:r>
      <w:r w:rsidR="004E69E9">
        <w:rPr>
          <w:b/>
          <w:noProof/>
          <w:sz w:val="24"/>
        </w:rPr>
        <w:t>3.2.2</w:t>
      </w:r>
    </w:p>
    <w:p w14:paraId="3794248B"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94AB8BF"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B60132" w:rsidRPr="00B60132">
        <w:rPr>
          <w:b/>
          <w:noProof/>
          <w:sz w:val="24"/>
        </w:rPr>
        <w:t>SO based segmentation</w:t>
      </w:r>
    </w:p>
    <w:bookmarkEnd w:id="2"/>
    <w:bookmarkEnd w:id="3"/>
    <w:p w14:paraId="529E4AEE"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1DAD7A9C"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3456699" w14:textId="77777777" w:rsidR="00176C26" w:rsidRPr="00F075A8" w:rsidRDefault="00176C26" w:rsidP="00176C26">
      <w:pPr>
        <w:jc w:val="both"/>
        <w:rPr>
          <w:rFonts w:ascii="Arial" w:hAnsi="Arial" w:cs="Arial"/>
          <w:lang w:eastAsia="ko-KR"/>
        </w:rPr>
      </w:pPr>
      <w:r>
        <w:rPr>
          <w:rFonts w:ascii="Arial" w:hAnsi="Arial" w:cs="Arial" w:hint="eastAsia"/>
          <w:lang w:eastAsia="ko-KR"/>
        </w:rPr>
        <w:t>In RAN2#95</w:t>
      </w:r>
      <w:r w:rsidR="002473DF">
        <w:rPr>
          <w:rFonts w:ascii="Arial" w:hAnsi="Arial" w:cs="Arial"/>
          <w:lang w:eastAsia="ko-KR"/>
        </w:rPr>
        <w:t xml:space="preserve">BIS </w:t>
      </w:r>
      <w:r w:rsidR="00D65BD2">
        <w:rPr>
          <w:rFonts w:ascii="Arial" w:hAnsi="Arial" w:cs="Arial"/>
          <w:lang w:eastAsia="ko-KR"/>
        </w:rPr>
        <w:t>meeting</w:t>
      </w:r>
      <w:r>
        <w:rPr>
          <w:rFonts w:ascii="Arial" w:hAnsi="Arial" w:cs="Arial" w:hint="eastAsia"/>
          <w:lang w:eastAsia="ko-KR"/>
        </w:rPr>
        <w:t>,</w:t>
      </w:r>
      <w:r>
        <w:rPr>
          <w:rFonts w:ascii="Arial" w:hAnsi="Arial" w:cs="Arial"/>
          <w:lang w:eastAsia="ko-KR"/>
        </w:rPr>
        <w:t xml:space="preserve"> </w:t>
      </w:r>
      <w:r w:rsidR="00221C9E">
        <w:rPr>
          <w:rFonts w:ascii="Arial" w:hAnsi="Arial" w:cs="Arial"/>
          <w:lang w:eastAsia="ko-KR"/>
        </w:rPr>
        <w:t>RAN2</w:t>
      </w:r>
      <w:r w:rsidR="002473DF">
        <w:rPr>
          <w:rFonts w:ascii="Arial" w:hAnsi="Arial" w:cs="Arial"/>
          <w:lang w:eastAsia="ko-KR"/>
        </w:rPr>
        <w:t xml:space="preserve"> reached the </w:t>
      </w:r>
      <w:r>
        <w:rPr>
          <w:rFonts w:ascii="Arial" w:hAnsi="Arial" w:cs="Arial"/>
          <w:lang w:eastAsia="ko-KR"/>
        </w:rPr>
        <w:t>following agreement on segmentation</w:t>
      </w:r>
      <w:r>
        <w:rPr>
          <w:rFonts w:ascii="Arial" w:hAnsi="Arial" w:cs="Arial" w:hint="eastAsia"/>
          <w:lang w:eastAsia="ko-KR"/>
        </w:rPr>
        <w:t>.</w:t>
      </w:r>
    </w:p>
    <w:p w14:paraId="387DD0B4" w14:textId="77777777" w:rsidR="00176C26" w:rsidRDefault="00176C26" w:rsidP="00176C26">
      <w:pPr>
        <w:pStyle w:val="Doc-text2"/>
        <w:pBdr>
          <w:top w:val="single" w:sz="4" w:space="1" w:color="auto"/>
          <w:left w:val="single" w:sz="4" w:space="4" w:color="auto"/>
          <w:bottom w:val="single" w:sz="4" w:space="1" w:color="auto"/>
          <w:right w:val="single" w:sz="4" w:space="4" w:color="auto"/>
        </w:pBdr>
      </w:pPr>
      <w:r>
        <w:t>Agreement</w:t>
      </w:r>
    </w:p>
    <w:p w14:paraId="4DBC4A0E" w14:textId="77777777" w:rsidR="00176C26" w:rsidRDefault="00176C26" w:rsidP="00176C26">
      <w:pPr>
        <w:pStyle w:val="Doc-text2"/>
        <w:pBdr>
          <w:top w:val="single" w:sz="4" w:space="1" w:color="auto"/>
          <w:left w:val="single" w:sz="4" w:space="4" w:color="auto"/>
          <w:bottom w:val="single" w:sz="4" w:space="1" w:color="auto"/>
          <w:right w:val="single" w:sz="4" w:space="4" w:color="auto"/>
        </w:pBdr>
      </w:pPr>
      <w:r>
        <w:t>=&gt;</w:t>
      </w:r>
      <w:r>
        <w:tab/>
      </w:r>
      <w:r w:rsidRPr="004151FF">
        <w:t xml:space="preserve">SO-based segmentation </w:t>
      </w:r>
      <w:r w:rsidRPr="00E64020">
        <w:t>can be considered for both segmentation and resegmentation as a baseline in NR user plane to support high data rate. (Does not imply anything about location of concatenation). At least overhead for the low data rate case should be analysed further.</w:t>
      </w:r>
    </w:p>
    <w:p w14:paraId="4B71CB8F" w14:textId="77777777" w:rsidR="00176C26" w:rsidRPr="004151FF" w:rsidRDefault="00176C26" w:rsidP="00176C26">
      <w:pPr>
        <w:pStyle w:val="Doc-text2"/>
        <w:ind w:left="0" w:firstLine="0"/>
      </w:pPr>
    </w:p>
    <w:p w14:paraId="679B09EF" w14:textId="27E9FAC3" w:rsidR="00221C9E" w:rsidRDefault="00221C9E" w:rsidP="00176C26">
      <w:pPr>
        <w:jc w:val="both"/>
        <w:rPr>
          <w:rFonts w:ascii="Arial" w:hAnsi="Arial" w:cs="Arial"/>
          <w:lang w:eastAsia="ko-KR"/>
        </w:rPr>
      </w:pPr>
      <w:r>
        <w:rPr>
          <w:rFonts w:ascii="Arial" w:hAnsi="Arial" w:cs="Arial"/>
          <w:lang w:eastAsia="ko-KR"/>
        </w:rPr>
        <w:t xml:space="preserve">Based on the </w:t>
      </w:r>
      <w:r w:rsidR="002473DF">
        <w:rPr>
          <w:rFonts w:ascii="Arial" w:hAnsi="Arial" w:cs="Arial"/>
          <w:lang w:eastAsia="ko-KR"/>
        </w:rPr>
        <w:t xml:space="preserve">above </w:t>
      </w:r>
      <w:r>
        <w:rPr>
          <w:rFonts w:ascii="Arial" w:hAnsi="Arial" w:cs="Arial"/>
          <w:lang w:eastAsia="ko-KR"/>
        </w:rPr>
        <w:t>agr</w:t>
      </w:r>
      <w:r w:rsidR="002473DF">
        <w:rPr>
          <w:rFonts w:ascii="Arial" w:hAnsi="Arial" w:cs="Arial"/>
          <w:lang w:eastAsia="ko-KR"/>
        </w:rPr>
        <w:t>e</w:t>
      </w:r>
      <w:r>
        <w:rPr>
          <w:rFonts w:ascii="Arial" w:hAnsi="Arial" w:cs="Arial"/>
          <w:lang w:eastAsia="ko-KR"/>
        </w:rPr>
        <w:t>ement,</w:t>
      </w:r>
      <w:r w:rsidR="008F51BA">
        <w:rPr>
          <w:rFonts w:ascii="Arial" w:hAnsi="Arial" w:cs="Arial"/>
          <w:lang w:eastAsia="ko-KR"/>
        </w:rPr>
        <w:t xml:space="preserve"> </w:t>
      </w:r>
      <w:r>
        <w:rPr>
          <w:rFonts w:ascii="Arial" w:hAnsi="Arial" w:cs="Arial"/>
          <w:lang w:eastAsia="ko-KR"/>
        </w:rPr>
        <w:t>we provide overhead analysis</w:t>
      </w:r>
      <w:r w:rsidRPr="00221C9E">
        <w:t xml:space="preserve"> </w:t>
      </w:r>
      <w:r w:rsidR="008D645B">
        <w:rPr>
          <w:rFonts w:ascii="Arial" w:hAnsi="Arial" w:cs="Arial"/>
          <w:lang w:eastAsia="ko-KR"/>
        </w:rPr>
        <w:t xml:space="preserve">for the </w:t>
      </w:r>
      <w:r w:rsidR="006504D0">
        <w:rPr>
          <w:rFonts w:ascii="Arial" w:hAnsi="Arial" w:cs="Arial"/>
          <w:lang w:eastAsia="ko-KR"/>
        </w:rPr>
        <w:t>two possible methods to realize segmentation in RLC</w:t>
      </w:r>
      <w:r w:rsidR="008D645B">
        <w:rPr>
          <w:rFonts w:ascii="Arial" w:hAnsi="Arial" w:cs="Arial"/>
          <w:lang w:eastAsia="ko-KR"/>
        </w:rPr>
        <w:t xml:space="preserve">, namely the </w:t>
      </w:r>
      <w:r w:rsidR="00B26908" w:rsidRPr="00B26908">
        <w:rPr>
          <w:rFonts w:ascii="Arial" w:hAnsi="Arial" w:cs="Arial"/>
          <w:lang w:eastAsia="ko-KR"/>
        </w:rPr>
        <w:t>Framing Info</w:t>
      </w:r>
      <w:r w:rsidR="00B26908">
        <w:rPr>
          <w:rFonts w:ascii="Arial" w:hAnsi="Arial" w:cs="Arial"/>
          <w:lang w:eastAsia="ko-KR"/>
        </w:rPr>
        <w:t xml:space="preserve"> (FI)</w:t>
      </w:r>
      <w:r w:rsidR="003D4200" w:rsidRPr="003D4200">
        <w:rPr>
          <w:rFonts w:ascii="Arial" w:hAnsi="Arial" w:cs="Arial"/>
          <w:lang w:eastAsia="ko-KR"/>
        </w:rPr>
        <w:t>-based</w:t>
      </w:r>
      <w:r w:rsidR="006504D0">
        <w:rPr>
          <w:rFonts w:ascii="Arial" w:hAnsi="Arial" w:cs="Arial"/>
          <w:lang w:eastAsia="ko-KR"/>
        </w:rPr>
        <w:t xml:space="preserve"> </w:t>
      </w:r>
      <w:r w:rsidR="003D4200" w:rsidRPr="003D4200">
        <w:rPr>
          <w:rFonts w:ascii="Arial" w:hAnsi="Arial" w:cs="Arial"/>
          <w:lang w:eastAsia="ko-KR"/>
        </w:rPr>
        <w:t>segmentation</w:t>
      </w:r>
      <w:r w:rsidR="005A707F">
        <w:rPr>
          <w:rFonts w:ascii="Arial" w:hAnsi="Arial" w:cs="Arial"/>
          <w:lang w:eastAsia="ko-KR"/>
        </w:rPr>
        <w:t xml:space="preserve"> </w:t>
      </w:r>
      <w:r w:rsidR="005A707F">
        <w:rPr>
          <w:rFonts w:ascii="Arial" w:hAnsi="Arial" w:cs="Arial"/>
          <w:lang w:eastAsia="ko-KR"/>
        </w:rPr>
        <w:fldChar w:fldCharType="begin"/>
      </w:r>
      <w:r w:rsidR="005A707F">
        <w:rPr>
          <w:rFonts w:ascii="Arial" w:hAnsi="Arial" w:cs="Arial"/>
          <w:lang w:eastAsia="ko-KR"/>
        </w:rPr>
        <w:instrText xml:space="preserve"> REF _Ref478051352 \r \h </w:instrText>
      </w:r>
      <w:r w:rsidR="005A707F">
        <w:rPr>
          <w:rFonts w:ascii="Arial" w:hAnsi="Arial" w:cs="Arial"/>
          <w:lang w:eastAsia="ko-KR"/>
        </w:rPr>
      </w:r>
      <w:r w:rsidR="005A707F">
        <w:rPr>
          <w:rFonts w:ascii="Arial" w:hAnsi="Arial" w:cs="Arial"/>
          <w:lang w:eastAsia="ko-KR"/>
        </w:rPr>
        <w:fldChar w:fldCharType="separate"/>
      </w:r>
      <w:r w:rsidR="005A707F">
        <w:rPr>
          <w:rFonts w:ascii="Arial" w:hAnsi="Arial" w:cs="Arial"/>
          <w:lang w:eastAsia="ko-KR"/>
        </w:rPr>
        <w:t>[2]</w:t>
      </w:r>
      <w:r w:rsidR="005A707F">
        <w:rPr>
          <w:rFonts w:ascii="Arial" w:hAnsi="Arial" w:cs="Arial"/>
          <w:lang w:eastAsia="ko-KR"/>
        </w:rPr>
        <w:fldChar w:fldCharType="end"/>
      </w:r>
      <w:r w:rsidR="006504D0">
        <w:rPr>
          <w:rFonts w:ascii="Arial" w:hAnsi="Arial" w:cs="Arial"/>
          <w:lang w:eastAsia="ko-KR"/>
        </w:rPr>
        <w:t xml:space="preserve">, </w:t>
      </w:r>
      <w:r w:rsidR="008D645B">
        <w:rPr>
          <w:rFonts w:ascii="Arial" w:hAnsi="Arial" w:cs="Arial"/>
          <w:lang w:eastAsia="ko-KR"/>
        </w:rPr>
        <w:t>and the</w:t>
      </w:r>
      <w:r w:rsidR="00DA2F54">
        <w:rPr>
          <w:rFonts w:ascii="Arial" w:hAnsi="Arial" w:cs="Arial"/>
          <w:lang w:eastAsia="ko-KR"/>
        </w:rPr>
        <w:t xml:space="preserve"> </w:t>
      </w:r>
      <w:r w:rsidR="00B26908" w:rsidRPr="00B26908">
        <w:rPr>
          <w:rFonts w:ascii="Arial" w:hAnsi="Arial" w:cs="Arial"/>
          <w:lang w:eastAsia="ko-KR"/>
        </w:rPr>
        <w:t>Segment Offset</w:t>
      </w:r>
      <w:r w:rsidR="00B26908">
        <w:rPr>
          <w:rFonts w:ascii="Arial" w:hAnsi="Arial" w:cs="Arial"/>
          <w:lang w:eastAsia="ko-KR"/>
        </w:rPr>
        <w:t xml:space="preserve"> (</w:t>
      </w:r>
      <w:r w:rsidR="003D4200" w:rsidRPr="003D4200">
        <w:rPr>
          <w:rFonts w:ascii="Arial" w:hAnsi="Arial" w:cs="Arial"/>
          <w:lang w:eastAsia="ko-KR"/>
        </w:rPr>
        <w:t>SO</w:t>
      </w:r>
      <w:r w:rsidR="00B26908">
        <w:rPr>
          <w:rFonts w:ascii="Arial" w:hAnsi="Arial" w:cs="Arial"/>
          <w:lang w:eastAsia="ko-KR"/>
        </w:rPr>
        <w:t>)</w:t>
      </w:r>
      <w:r w:rsidR="003D4200" w:rsidRPr="003D4200">
        <w:rPr>
          <w:rFonts w:ascii="Arial" w:hAnsi="Arial" w:cs="Arial"/>
          <w:lang w:eastAsia="ko-KR"/>
        </w:rPr>
        <w:t>-based segmentation</w:t>
      </w:r>
      <w:r w:rsidR="000E670D">
        <w:rPr>
          <w:rFonts w:ascii="Arial" w:hAnsi="Arial" w:cs="Arial"/>
          <w:lang w:eastAsia="ko-KR"/>
        </w:rPr>
        <w:t xml:space="preserve"> </w:t>
      </w:r>
      <w:r w:rsidR="005A707F">
        <w:rPr>
          <w:rFonts w:ascii="Arial" w:hAnsi="Arial" w:cs="Arial"/>
          <w:lang w:eastAsia="ko-KR"/>
        </w:rPr>
        <w:fldChar w:fldCharType="begin"/>
      </w:r>
      <w:r w:rsidR="005A707F">
        <w:rPr>
          <w:rFonts w:ascii="Arial" w:hAnsi="Arial" w:cs="Arial"/>
          <w:lang w:eastAsia="ko-KR"/>
        </w:rPr>
        <w:instrText xml:space="preserve"> REF _Ref478051366 \r \h </w:instrText>
      </w:r>
      <w:r w:rsidR="005A707F">
        <w:rPr>
          <w:rFonts w:ascii="Arial" w:hAnsi="Arial" w:cs="Arial"/>
          <w:lang w:eastAsia="ko-KR"/>
        </w:rPr>
      </w:r>
      <w:r w:rsidR="005A707F">
        <w:rPr>
          <w:rFonts w:ascii="Arial" w:hAnsi="Arial" w:cs="Arial"/>
          <w:lang w:eastAsia="ko-KR"/>
        </w:rPr>
        <w:fldChar w:fldCharType="separate"/>
      </w:r>
      <w:r w:rsidR="005A707F">
        <w:rPr>
          <w:rFonts w:ascii="Arial" w:hAnsi="Arial" w:cs="Arial"/>
          <w:lang w:eastAsia="ko-KR"/>
        </w:rPr>
        <w:t>[5]</w:t>
      </w:r>
      <w:r w:rsidR="005A707F">
        <w:rPr>
          <w:rFonts w:ascii="Arial" w:hAnsi="Arial" w:cs="Arial"/>
          <w:lang w:eastAsia="ko-KR"/>
        </w:rPr>
        <w:fldChar w:fldCharType="end"/>
      </w:r>
      <w:r w:rsidR="005A707F">
        <w:rPr>
          <w:rFonts w:ascii="Arial" w:hAnsi="Arial" w:cs="Arial"/>
          <w:lang w:eastAsia="ko-KR"/>
        </w:rPr>
        <w:t xml:space="preserve"> </w:t>
      </w:r>
      <w:r w:rsidR="000E670D">
        <w:rPr>
          <w:rFonts w:ascii="Arial" w:hAnsi="Arial" w:cs="Arial"/>
          <w:lang w:eastAsia="ko-KR"/>
        </w:rPr>
        <w:t>for low data rate cases</w:t>
      </w:r>
      <w:r w:rsidR="00460A8B">
        <w:rPr>
          <w:rFonts w:ascii="Arial" w:hAnsi="Arial" w:cs="Arial"/>
          <w:lang w:eastAsia="ko-KR"/>
        </w:rPr>
        <w:t>.</w:t>
      </w:r>
    </w:p>
    <w:p w14:paraId="3CD362E2" w14:textId="5645D34B" w:rsidR="008D645B" w:rsidRDefault="00972E3C" w:rsidP="00E64020">
      <w:pPr>
        <w:pStyle w:val="Heading1"/>
      </w:pPr>
      <w:r>
        <w:rPr>
          <w:lang w:val="en-US" w:eastAsia="ko-KR"/>
        </w:rPr>
        <w:t xml:space="preserve">2 </w:t>
      </w:r>
      <w:r w:rsidR="00114BBE">
        <w:rPr>
          <w:lang w:val="en-US" w:eastAsia="ko-KR"/>
        </w:rPr>
        <w:t>Discussion</w:t>
      </w:r>
    </w:p>
    <w:p w14:paraId="14855611" w14:textId="2E08EB85" w:rsidR="00101BA4" w:rsidRDefault="00DA2F54" w:rsidP="00561ACD">
      <w:pPr>
        <w:rPr>
          <w:rFonts w:ascii="Arial" w:eastAsia="MS Mincho" w:hAnsi="Arial"/>
          <w:szCs w:val="24"/>
        </w:rPr>
      </w:pPr>
      <w:r w:rsidRPr="00DA2F54">
        <w:rPr>
          <w:rFonts w:ascii="Arial" w:eastAsia="MS Mincho" w:hAnsi="Arial"/>
          <w:szCs w:val="24"/>
        </w:rPr>
        <w:t>Framing Info (FI)-based segmentation</w:t>
      </w:r>
      <w:r>
        <w:rPr>
          <w:rFonts w:ascii="Arial" w:eastAsia="MS Mincho" w:hAnsi="Arial"/>
          <w:szCs w:val="24"/>
        </w:rPr>
        <w:t xml:space="preserve">, </w:t>
      </w:r>
      <w:r w:rsidRPr="00DA2F54">
        <w:rPr>
          <w:rFonts w:ascii="Arial" w:eastAsia="MS Mincho" w:hAnsi="Arial"/>
          <w:szCs w:val="24"/>
        </w:rPr>
        <w:t xml:space="preserve">uses 2 bits to indicate whether a RLC </w:t>
      </w:r>
      <w:r w:rsidR="008D645B">
        <w:rPr>
          <w:rFonts w:ascii="Arial" w:eastAsia="MS Mincho" w:hAnsi="Arial"/>
          <w:szCs w:val="24"/>
        </w:rPr>
        <w:t>P</w:t>
      </w:r>
      <w:r w:rsidR="008D645B" w:rsidRPr="00DA2F54">
        <w:rPr>
          <w:rFonts w:ascii="Arial" w:eastAsia="MS Mincho" w:hAnsi="Arial"/>
          <w:szCs w:val="24"/>
        </w:rPr>
        <w:t xml:space="preserve">DU </w:t>
      </w:r>
      <w:r w:rsidRPr="00DA2F54">
        <w:rPr>
          <w:rFonts w:ascii="Arial" w:eastAsia="MS Mincho" w:hAnsi="Arial"/>
          <w:szCs w:val="24"/>
        </w:rPr>
        <w:t>is segmented at the beginning and/</w:t>
      </w:r>
      <w:r>
        <w:rPr>
          <w:rFonts w:ascii="Arial" w:eastAsia="MS Mincho" w:hAnsi="Arial"/>
          <w:szCs w:val="24"/>
        </w:rPr>
        <w:t>or at the</w:t>
      </w:r>
      <w:r w:rsidR="00B80412">
        <w:rPr>
          <w:rFonts w:ascii="Arial" w:eastAsia="MS Mincho" w:hAnsi="Arial"/>
          <w:szCs w:val="24"/>
        </w:rPr>
        <w:t xml:space="preserve"> end of the data field </w:t>
      </w:r>
      <w:r w:rsidR="008D645B">
        <w:rPr>
          <w:rFonts w:ascii="Arial" w:eastAsia="MS Mincho" w:hAnsi="Arial"/>
          <w:szCs w:val="24"/>
        </w:rPr>
        <w:t xml:space="preserve">similar to </w:t>
      </w:r>
      <w:r w:rsidR="00B80412">
        <w:rPr>
          <w:rFonts w:ascii="Arial" w:eastAsia="MS Mincho" w:hAnsi="Arial"/>
          <w:szCs w:val="24"/>
        </w:rPr>
        <w:t>LTE. Since no RLC concatenation is assumed in NR, t</w:t>
      </w:r>
      <w:r>
        <w:rPr>
          <w:rFonts w:ascii="Arial" w:eastAsia="MS Mincho" w:hAnsi="Arial"/>
          <w:szCs w:val="24"/>
        </w:rPr>
        <w:t xml:space="preserve">he </w:t>
      </w:r>
      <w:r w:rsidR="00B80412" w:rsidRPr="00B80412">
        <w:rPr>
          <w:rFonts w:ascii="Arial" w:eastAsia="MS Mincho" w:hAnsi="Arial"/>
          <w:szCs w:val="24"/>
        </w:rPr>
        <w:t>interpretation</w:t>
      </w:r>
      <w:r w:rsidR="00B80412">
        <w:rPr>
          <w:rFonts w:ascii="Arial" w:eastAsia="MS Mincho" w:hAnsi="Arial"/>
          <w:szCs w:val="24"/>
        </w:rPr>
        <w:t xml:space="preserve"> </w:t>
      </w:r>
      <w:r>
        <w:rPr>
          <w:rFonts w:ascii="Arial" w:eastAsia="MS Mincho" w:hAnsi="Arial"/>
          <w:szCs w:val="24"/>
        </w:rPr>
        <w:t>of these 2 bits can</w:t>
      </w:r>
      <w:r w:rsidR="00B80412">
        <w:rPr>
          <w:rFonts w:ascii="Arial" w:eastAsia="MS Mincho" w:hAnsi="Arial"/>
          <w:szCs w:val="24"/>
        </w:rPr>
        <w:t xml:space="preserve"> be further discussed, one possible</w:t>
      </w:r>
      <w:r w:rsidR="00B80412" w:rsidRPr="00B80412">
        <w:t xml:space="preserve"> </w:t>
      </w:r>
      <w:r w:rsidR="00B80412" w:rsidRPr="00B80412">
        <w:rPr>
          <w:rFonts w:ascii="Arial" w:eastAsia="MS Mincho" w:hAnsi="Arial"/>
          <w:szCs w:val="24"/>
        </w:rPr>
        <w:t>interpretation</w:t>
      </w:r>
      <w:r w:rsidR="00B80412">
        <w:rPr>
          <w:rFonts w:ascii="Arial" w:eastAsia="MS Mincho" w:hAnsi="Arial"/>
          <w:szCs w:val="24"/>
        </w:rPr>
        <w:t xml:space="preserve"> is list</w:t>
      </w:r>
      <w:r w:rsidR="00101BA4">
        <w:rPr>
          <w:rFonts w:ascii="Arial" w:eastAsia="MS Mincho" w:hAnsi="Arial"/>
          <w:szCs w:val="24"/>
        </w:rPr>
        <w:t>ed</w:t>
      </w:r>
      <w:r w:rsidR="00B80412">
        <w:rPr>
          <w:rFonts w:ascii="Arial" w:eastAsia="MS Mincho" w:hAnsi="Arial"/>
          <w:szCs w:val="24"/>
        </w:rPr>
        <w:t xml:space="preserve"> in Table 1, which is also mentioned in [2].</w:t>
      </w:r>
      <w:r w:rsidR="00101BA4">
        <w:rPr>
          <w:rFonts w:ascii="Arial" w:eastAsia="MS Mincho" w:hAnsi="Arial"/>
          <w:szCs w:val="24"/>
        </w:rPr>
        <w:t xml:space="preserve"> The four cases listed below are also discussed in email discussion report [1]. For case 1 (00, a complete RLC </w:t>
      </w:r>
      <w:r w:rsidR="008D645B">
        <w:rPr>
          <w:rFonts w:ascii="Arial" w:eastAsia="MS Mincho" w:hAnsi="Arial"/>
          <w:szCs w:val="24"/>
        </w:rPr>
        <w:t>PDU</w:t>
      </w:r>
      <w:r w:rsidR="00101BA4">
        <w:rPr>
          <w:rFonts w:ascii="Arial" w:eastAsia="MS Mincho" w:hAnsi="Arial"/>
          <w:szCs w:val="24"/>
        </w:rPr>
        <w:t xml:space="preserve">) and case 2 (01, first segment of an RLC </w:t>
      </w:r>
      <w:r w:rsidR="008D645B">
        <w:rPr>
          <w:rFonts w:ascii="Arial" w:eastAsia="MS Mincho" w:hAnsi="Arial"/>
          <w:szCs w:val="24"/>
        </w:rPr>
        <w:t>PDU</w:t>
      </w:r>
      <w:r w:rsidR="00101BA4">
        <w:rPr>
          <w:rFonts w:ascii="Arial" w:eastAsia="MS Mincho" w:hAnsi="Arial"/>
          <w:szCs w:val="24"/>
        </w:rPr>
        <w:t>), all companies have the same opinion that SO-field is not included.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3198"/>
      </w:tblGrid>
      <w:tr w:rsidR="00B80412" w:rsidRPr="006E13D1" w14:paraId="6FD45875" w14:textId="77777777" w:rsidTr="00FC6360">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5A43751C" w14:textId="77777777" w:rsidR="00B80412" w:rsidRPr="006E13D1" w:rsidRDefault="00B80412" w:rsidP="00FC6360">
            <w:pPr>
              <w:pStyle w:val="TAH"/>
              <w:spacing w:before="20" w:after="20"/>
              <w:ind w:left="57" w:right="57"/>
            </w:pPr>
            <w:r>
              <w:t>Value</w:t>
            </w:r>
          </w:p>
        </w:tc>
        <w:tc>
          <w:tcPr>
            <w:tcW w:w="3198" w:type="dxa"/>
            <w:tcBorders>
              <w:top w:val="single" w:sz="4" w:space="0" w:color="auto"/>
              <w:left w:val="single" w:sz="4" w:space="0" w:color="auto"/>
              <w:bottom w:val="single" w:sz="4" w:space="0" w:color="auto"/>
              <w:right w:val="single" w:sz="4" w:space="0" w:color="auto"/>
            </w:tcBorders>
            <w:vAlign w:val="bottom"/>
          </w:tcPr>
          <w:p w14:paraId="68F09015" w14:textId="77777777" w:rsidR="00B80412" w:rsidRPr="006E13D1" w:rsidRDefault="00B80412" w:rsidP="00FC6360">
            <w:pPr>
              <w:pStyle w:val="TAH"/>
              <w:spacing w:before="20" w:after="20"/>
              <w:ind w:left="57" w:right="57"/>
            </w:pPr>
            <w:r>
              <w:t>Description</w:t>
            </w:r>
          </w:p>
        </w:tc>
      </w:tr>
      <w:tr w:rsidR="00B80412" w:rsidRPr="006E13D1" w14:paraId="0F1BE105" w14:textId="77777777" w:rsidTr="00FC6360">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405270BF" w14:textId="77777777" w:rsidR="00B80412" w:rsidRPr="006E13D1" w:rsidRDefault="00B80412" w:rsidP="00FC6360">
            <w:pPr>
              <w:pStyle w:val="TAC"/>
              <w:spacing w:before="20" w:after="20"/>
              <w:ind w:left="57" w:right="57"/>
            </w:pPr>
            <w:r>
              <w:t>00</w:t>
            </w:r>
          </w:p>
        </w:tc>
        <w:tc>
          <w:tcPr>
            <w:tcW w:w="3198" w:type="dxa"/>
            <w:tcBorders>
              <w:top w:val="single" w:sz="4" w:space="0" w:color="auto"/>
              <w:left w:val="single" w:sz="4" w:space="0" w:color="auto"/>
              <w:bottom w:val="single" w:sz="4" w:space="0" w:color="auto"/>
              <w:right w:val="single" w:sz="4" w:space="0" w:color="auto"/>
            </w:tcBorders>
            <w:vAlign w:val="bottom"/>
          </w:tcPr>
          <w:p w14:paraId="35BC2D1F" w14:textId="274024C2" w:rsidR="00B80412" w:rsidRPr="006E13D1" w:rsidRDefault="004B2769" w:rsidP="00FC6360">
            <w:pPr>
              <w:pStyle w:val="TAC"/>
              <w:spacing w:before="20" w:after="20"/>
              <w:ind w:left="57" w:right="57"/>
            </w:pPr>
            <w:r>
              <w:t xml:space="preserve">A complete RLC </w:t>
            </w:r>
            <w:r w:rsidR="008D645B">
              <w:t>P</w:t>
            </w:r>
            <w:r w:rsidR="00B80412">
              <w:t>DU</w:t>
            </w:r>
          </w:p>
        </w:tc>
      </w:tr>
      <w:tr w:rsidR="00B80412" w:rsidRPr="006E13D1" w14:paraId="40740C3D" w14:textId="77777777" w:rsidTr="00FC6360">
        <w:trPr>
          <w:trHeight w:val="240"/>
          <w:jc w:val="center"/>
        </w:trPr>
        <w:tc>
          <w:tcPr>
            <w:tcW w:w="1475" w:type="dxa"/>
            <w:tcBorders>
              <w:top w:val="single" w:sz="4" w:space="0" w:color="auto"/>
              <w:bottom w:val="single" w:sz="4" w:space="0" w:color="auto"/>
            </w:tcBorders>
            <w:noWrap/>
            <w:vAlign w:val="bottom"/>
          </w:tcPr>
          <w:p w14:paraId="3B943FBA" w14:textId="77777777" w:rsidR="00B80412" w:rsidRPr="006E13D1" w:rsidRDefault="00B80412" w:rsidP="00FC6360">
            <w:pPr>
              <w:pStyle w:val="TAC"/>
              <w:spacing w:before="20" w:after="20"/>
              <w:ind w:left="57" w:right="57"/>
            </w:pPr>
            <w:r>
              <w:t>01</w:t>
            </w:r>
          </w:p>
        </w:tc>
        <w:tc>
          <w:tcPr>
            <w:tcW w:w="3198" w:type="dxa"/>
            <w:tcBorders>
              <w:top w:val="single" w:sz="4" w:space="0" w:color="auto"/>
              <w:bottom w:val="single" w:sz="4" w:space="0" w:color="auto"/>
            </w:tcBorders>
            <w:vAlign w:val="bottom"/>
          </w:tcPr>
          <w:p w14:paraId="415DA447" w14:textId="62CEFF57" w:rsidR="00B80412" w:rsidRPr="006E13D1" w:rsidRDefault="004B2769" w:rsidP="00FC6360">
            <w:pPr>
              <w:pStyle w:val="TAC"/>
              <w:spacing w:before="20" w:after="20"/>
              <w:ind w:left="57" w:right="57"/>
            </w:pPr>
            <w:r>
              <w:t xml:space="preserve">First segment of an RLC </w:t>
            </w:r>
            <w:r w:rsidR="008D645B">
              <w:t>P</w:t>
            </w:r>
            <w:r w:rsidR="00B80412">
              <w:t>DU</w:t>
            </w:r>
          </w:p>
        </w:tc>
      </w:tr>
      <w:tr w:rsidR="00B80412" w:rsidRPr="006E13D1" w14:paraId="79479529" w14:textId="77777777" w:rsidTr="00FC6360">
        <w:trPr>
          <w:trHeight w:val="240"/>
          <w:jc w:val="center"/>
        </w:trPr>
        <w:tc>
          <w:tcPr>
            <w:tcW w:w="1475" w:type="dxa"/>
            <w:tcBorders>
              <w:top w:val="single" w:sz="4" w:space="0" w:color="auto"/>
            </w:tcBorders>
            <w:noWrap/>
            <w:vAlign w:val="bottom"/>
          </w:tcPr>
          <w:p w14:paraId="3F064ED6" w14:textId="77777777" w:rsidR="00B80412" w:rsidRDefault="00B80412" w:rsidP="00FC6360">
            <w:pPr>
              <w:pStyle w:val="TAC"/>
              <w:spacing w:before="20" w:after="20"/>
              <w:ind w:left="57" w:right="57"/>
            </w:pPr>
            <w:r>
              <w:t>10</w:t>
            </w:r>
          </w:p>
        </w:tc>
        <w:tc>
          <w:tcPr>
            <w:tcW w:w="3198" w:type="dxa"/>
            <w:tcBorders>
              <w:top w:val="single" w:sz="4" w:space="0" w:color="auto"/>
            </w:tcBorders>
            <w:vAlign w:val="bottom"/>
          </w:tcPr>
          <w:p w14:paraId="700B36F0" w14:textId="3A2696C8" w:rsidR="00B80412" w:rsidRPr="006E13D1" w:rsidRDefault="004B2769" w:rsidP="00FC6360">
            <w:pPr>
              <w:pStyle w:val="TAC"/>
              <w:spacing w:before="20" w:after="20"/>
              <w:ind w:left="57" w:right="57"/>
            </w:pPr>
            <w:r>
              <w:t xml:space="preserve">Last segment of an RLC </w:t>
            </w:r>
            <w:r w:rsidR="008D645B">
              <w:t>P</w:t>
            </w:r>
            <w:r w:rsidR="00B80412">
              <w:t>DU</w:t>
            </w:r>
          </w:p>
        </w:tc>
      </w:tr>
      <w:tr w:rsidR="00B80412" w:rsidRPr="006E13D1" w14:paraId="68D335D0" w14:textId="77777777" w:rsidTr="00FC6360">
        <w:trPr>
          <w:trHeight w:val="240"/>
          <w:jc w:val="center"/>
        </w:trPr>
        <w:tc>
          <w:tcPr>
            <w:tcW w:w="1475" w:type="dxa"/>
            <w:tcBorders>
              <w:top w:val="single" w:sz="4" w:space="0" w:color="auto"/>
            </w:tcBorders>
            <w:noWrap/>
            <w:vAlign w:val="bottom"/>
          </w:tcPr>
          <w:p w14:paraId="4A324F63" w14:textId="77777777" w:rsidR="00B80412" w:rsidRDefault="00B80412" w:rsidP="00FC6360">
            <w:pPr>
              <w:pStyle w:val="TAC"/>
              <w:spacing w:before="20" w:after="20"/>
              <w:ind w:left="57" w:right="57"/>
            </w:pPr>
            <w:r>
              <w:t>11</w:t>
            </w:r>
          </w:p>
        </w:tc>
        <w:tc>
          <w:tcPr>
            <w:tcW w:w="3198" w:type="dxa"/>
            <w:tcBorders>
              <w:top w:val="single" w:sz="4" w:space="0" w:color="auto"/>
            </w:tcBorders>
            <w:vAlign w:val="bottom"/>
          </w:tcPr>
          <w:p w14:paraId="071C6ECC" w14:textId="77777777" w:rsidR="00B80412" w:rsidRPr="006E13D1" w:rsidRDefault="004B2769" w:rsidP="004B2769">
            <w:pPr>
              <w:pStyle w:val="TAC"/>
              <w:spacing w:before="20" w:after="20"/>
              <w:ind w:left="57" w:right="57"/>
            </w:pPr>
            <w:r>
              <w:t>Middle segment of an RLC S</w:t>
            </w:r>
            <w:r w:rsidR="00B80412">
              <w:t>DU</w:t>
            </w:r>
          </w:p>
        </w:tc>
      </w:tr>
    </w:tbl>
    <w:p w14:paraId="4E683A11" w14:textId="08812E92" w:rsidR="00E06D77" w:rsidRDefault="00B80412">
      <w:pPr>
        <w:jc w:val="center"/>
        <w:rPr>
          <w:rFonts w:ascii="Arial" w:eastAsia="MS Mincho" w:hAnsi="Arial"/>
          <w:b/>
          <w:szCs w:val="24"/>
        </w:rPr>
      </w:pPr>
      <w:r>
        <w:rPr>
          <w:rFonts w:ascii="Arial" w:hAnsi="Arial" w:cs="Arial"/>
          <w:b/>
          <w:lang w:eastAsia="ko-KR"/>
        </w:rPr>
        <w:t>Table 1</w:t>
      </w:r>
      <w:r w:rsidRPr="00FF145E">
        <w:rPr>
          <w:rFonts w:ascii="Arial" w:hAnsi="Arial" w:cs="Arial" w:hint="eastAsia"/>
          <w:b/>
          <w:lang w:eastAsia="ko-KR"/>
        </w:rPr>
        <w:t xml:space="preserve">. </w:t>
      </w:r>
      <w:r w:rsidR="002624D9" w:rsidRPr="00B80412">
        <w:rPr>
          <w:rFonts w:ascii="Arial" w:hAnsi="Arial" w:cs="Arial"/>
          <w:b/>
          <w:lang w:eastAsia="ko-KR"/>
        </w:rPr>
        <w:t>Interpretation</w:t>
      </w:r>
      <w:r w:rsidRPr="00B80412">
        <w:rPr>
          <w:rFonts w:ascii="Arial" w:hAnsi="Arial" w:cs="Arial"/>
          <w:b/>
          <w:lang w:eastAsia="ko-KR"/>
        </w:rPr>
        <w:t xml:space="preserve"> </w:t>
      </w:r>
      <w:r>
        <w:rPr>
          <w:rFonts w:ascii="Arial" w:hAnsi="Arial" w:cs="Arial"/>
          <w:b/>
          <w:lang w:eastAsia="ko-KR"/>
        </w:rPr>
        <w:t xml:space="preserve">of </w:t>
      </w:r>
      <w:r w:rsidRPr="00B80412">
        <w:rPr>
          <w:rFonts w:ascii="Arial" w:hAnsi="Arial" w:cs="Arial"/>
          <w:b/>
          <w:lang w:eastAsia="ko-KR"/>
        </w:rPr>
        <w:t>Framing Info</w:t>
      </w:r>
    </w:p>
    <w:p w14:paraId="012086C0" w14:textId="1EDB3D55" w:rsidR="00C310B5" w:rsidRDefault="00101BA4" w:rsidP="00561ACD">
      <w:pPr>
        <w:rPr>
          <w:rFonts w:ascii="Arial" w:eastAsia="MS Mincho" w:hAnsi="Arial"/>
          <w:szCs w:val="24"/>
        </w:rPr>
      </w:pPr>
      <w:r>
        <w:rPr>
          <w:rFonts w:ascii="Arial" w:eastAsia="MS Mincho" w:hAnsi="Arial"/>
          <w:szCs w:val="24"/>
        </w:rPr>
        <w:t>Another</w:t>
      </w:r>
      <w:r w:rsidR="009C65ED">
        <w:rPr>
          <w:rFonts w:ascii="Arial" w:eastAsia="MS Mincho" w:hAnsi="Arial"/>
          <w:szCs w:val="24"/>
        </w:rPr>
        <w:t xml:space="preserve"> possible method</w:t>
      </w:r>
      <w:r>
        <w:rPr>
          <w:rFonts w:ascii="Arial" w:eastAsia="MS Mincho" w:hAnsi="Arial"/>
          <w:szCs w:val="24"/>
        </w:rPr>
        <w:t xml:space="preserve"> i</w:t>
      </w:r>
      <w:r w:rsidR="009C65ED">
        <w:rPr>
          <w:rFonts w:ascii="Arial" w:eastAsia="MS Mincho" w:hAnsi="Arial"/>
          <w:szCs w:val="24"/>
        </w:rPr>
        <w:t>s</w:t>
      </w:r>
      <w:r>
        <w:rPr>
          <w:rFonts w:ascii="Arial" w:eastAsia="MS Mincho" w:hAnsi="Arial"/>
          <w:szCs w:val="24"/>
        </w:rPr>
        <w:t xml:space="preserve"> SO-based </w:t>
      </w:r>
      <w:r w:rsidRPr="003D4200">
        <w:rPr>
          <w:rFonts w:ascii="Arial" w:hAnsi="Arial" w:cs="Arial"/>
          <w:lang w:eastAsia="ko-KR"/>
        </w:rPr>
        <w:t>segmentation</w:t>
      </w:r>
      <w:r w:rsidR="00A62EE5">
        <w:rPr>
          <w:rFonts w:ascii="Arial" w:hAnsi="Arial" w:cs="Arial"/>
          <w:lang w:eastAsia="ko-KR"/>
        </w:rPr>
        <w:t xml:space="preserve"> [5]</w:t>
      </w:r>
      <w:r>
        <w:rPr>
          <w:rFonts w:ascii="Arial" w:hAnsi="Arial" w:cs="Arial"/>
          <w:lang w:eastAsia="ko-KR"/>
        </w:rPr>
        <w:t>, which uses S</w:t>
      </w:r>
      <w:r w:rsidR="00A94A2E">
        <w:rPr>
          <w:rFonts w:ascii="Arial" w:hAnsi="Arial" w:cs="Arial"/>
          <w:lang w:eastAsia="ko-KR"/>
        </w:rPr>
        <w:t>I (</w:t>
      </w:r>
      <w:r w:rsidR="00A94A2E" w:rsidRPr="00A94A2E">
        <w:rPr>
          <w:rFonts w:ascii="Arial" w:hAnsi="Arial" w:cs="Arial"/>
          <w:lang w:eastAsia="ko-KR"/>
        </w:rPr>
        <w:t>Segment Indicator</w:t>
      </w:r>
      <w:r w:rsidR="00A94A2E">
        <w:rPr>
          <w:rFonts w:ascii="Arial" w:hAnsi="Arial" w:cs="Arial"/>
          <w:lang w:eastAsia="ko-KR"/>
        </w:rPr>
        <w:t>)</w:t>
      </w:r>
      <w:r w:rsidR="00C310B5">
        <w:rPr>
          <w:rFonts w:ascii="Arial" w:hAnsi="Arial" w:cs="Arial"/>
          <w:lang w:eastAsia="ko-KR"/>
        </w:rPr>
        <w:t xml:space="preserve">, SO and </w:t>
      </w:r>
      <w:r>
        <w:rPr>
          <w:rFonts w:ascii="Arial" w:hAnsi="Arial" w:cs="Arial"/>
          <w:lang w:eastAsia="ko-KR"/>
        </w:rPr>
        <w:t>LSF (</w:t>
      </w:r>
      <w:r w:rsidRPr="00101BA4">
        <w:rPr>
          <w:rFonts w:ascii="Arial" w:hAnsi="Arial" w:cs="Arial"/>
          <w:lang w:eastAsia="ko-KR"/>
        </w:rPr>
        <w:t>Last Segment Flag</w:t>
      </w:r>
      <w:r>
        <w:rPr>
          <w:rFonts w:ascii="Arial" w:hAnsi="Arial" w:cs="Arial"/>
          <w:lang w:eastAsia="ko-KR"/>
        </w:rPr>
        <w:t>) field to indicate</w:t>
      </w:r>
      <w:r w:rsidR="00A62EE5">
        <w:rPr>
          <w:rFonts w:ascii="Arial" w:eastAsia="MS Mincho" w:hAnsi="Arial"/>
          <w:szCs w:val="24"/>
        </w:rPr>
        <w:t xml:space="preserve"> that</w:t>
      </w:r>
      <w:r>
        <w:rPr>
          <w:rFonts w:ascii="Arial" w:eastAsia="MS Mincho" w:hAnsi="Arial"/>
          <w:szCs w:val="24"/>
        </w:rPr>
        <w:t xml:space="preserve"> </w:t>
      </w:r>
      <w:r w:rsidR="00C310B5">
        <w:rPr>
          <w:rFonts w:ascii="Arial" w:eastAsia="MS Mincho" w:hAnsi="Arial"/>
          <w:szCs w:val="24"/>
        </w:rPr>
        <w:t>this RLC SDU segment belongs to.</w:t>
      </w:r>
      <w:r w:rsidR="00D633B3">
        <w:rPr>
          <w:rFonts w:ascii="Arial" w:eastAsia="MS Mincho" w:hAnsi="Arial"/>
          <w:szCs w:val="24"/>
        </w:rPr>
        <w:t xml:space="preserve"> For segmented RLC SDU, SO field is always included, i.e., </w:t>
      </w:r>
      <w:r w:rsidR="00D633B3" w:rsidRPr="00D633B3">
        <w:rPr>
          <w:rFonts w:ascii="Arial" w:eastAsia="MS Mincho" w:hAnsi="Arial"/>
          <w:szCs w:val="24"/>
        </w:rPr>
        <w:t xml:space="preserve">2 bytes of overhead will be added </w:t>
      </w:r>
      <w:r w:rsidR="00D633B3">
        <w:rPr>
          <w:rFonts w:ascii="Arial" w:eastAsia="MS Mincho" w:hAnsi="Arial"/>
          <w:szCs w:val="24"/>
        </w:rPr>
        <w:t xml:space="preserve">when </w:t>
      </w:r>
      <w:r w:rsidR="00295916">
        <w:rPr>
          <w:rFonts w:ascii="Arial" w:eastAsia="MS Mincho" w:hAnsi="Arial"/>
          <w:szCs w:val="24"/>
        </w:rPr>
        <w:t xml:space="preserve">the </w:t>
      </w:r>
      <w:r w:rsidR="00D633B3">
        <w:rPr>
          <w:rFonts w:ascii="Arial" w:eastAsia="MS Mincho" w:hAnsi="Arial"/>
          <w:szCs w:val="24"/>
        </w:rPr>
        <w:t xml:space="preserve">first </w:t>
      </w:r>
      <w:r w:rsidR="00D633B3" w:rsidRPr="00D633B3">
        <w:rPr>
          <w:rFonts w:ascii="Arial" w:eastAsia="MS Mincho" w:hAnsi="Arial"/>
          <w:szCs w:val="24"/>
        </w:rPr>
        <w:t>segmentation</w:t>
      </w:r>
      <w:r w:rsidR="00D633B3">
        <w:rPr>
          <w:rFonts w:ascii="Arial" w:eastAsia="MS Mincho" w:hAnsi="Arial"/>
          <w:szCs w:val="24"/>
        </w:rPr>
        <w:t xml:space="preserve"> is </w:t>
      </w:r>
      <w:r w:rsidR="00295916">
        <w:rPr>
          <w:rFonts w:ascii="Arial" w:eastAsia="MS Mincho" w:hAnsi="Arial"/>
          <w:szCs w:val="24"/>
        </w:rPr>
        <w:t>transmitted</w:t>
      </w:r>
      <w:r w:rsidR="00D633B3" w:rsidRPr="00D633B3">
        <w:rPr>
          <w:rFonts w:ascii="Arial" w:eastAsia="MS Mincho" w:hAnsi="Arial"/>
          <w:szCs w:val="24"/>
        </w:rPr>
        <w:t>.</w:t>
      </w:r>
      <w:r w:rsidR="009C5BE5">
        <w:rPr>
          <w:rFonts w:ascii="Arial" w:eastAsia="MS Mincho" w:hAnsi="Arial"/>
          <w:szCs w:val="24"/>
        </w:rPr>
        <w:t xml:space="preserve"> The interpretation of SI and LSF is provided in Table 2 and Table 3, respectively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3198"/>
      </w:tblGrid>
      <w:tr w:rsidR="00C310B5" w:rsidRPr="006E13D1" w14:paraId="5FF06318" w14:textId="77777777" w:rsidTr="00FC6360">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57DE2713" w14:textId="77777777" w:rsidR="00C310B5" w:rsidRPr="006E13D1" w:rsidRDefault="00C310B5" w:rsidP="00FC6360">
            <w:pPr>
              <w:pStyle w:val="TAH"/>
              <w:spacing w:before="20" w:after="20"/>
              <w:ind w:left="57" w:right="57"/>
            </w:pPr>
            <w:r>
              <w:t>Value</w:t>
            </w:r>
          </w:p>
        </w:tc>
        <w:tc>
          <w:tcPr>
            <w:tcW w:w="3198" w:type="dxa"/>
            <w:tcBorders>
              <w:top w:val="single" w:sz="4" w:space="0" w:color="auto"/>
              <w:left w:val="single" w:sz="4" w:space="0" w:color="auto"/>
              <w:bottom w:val="single" w:sz="4" w:space="0" w:color="auto"/>
              <w:right w:val="single" w:sz="4" w:space="0" w:color="auto"/>
            </w:tcBorders>
            <w:vAlign w:val="bottom"/>
          </w:tcPr>
          <w:p w14:paraId="008DEE02" w14:textId="77777777" w:rsidR="00C310B5" w:rsidRPr="006E13D1" w:rsidRDefault="00C310B5" w:rsidP="00FC6360">
            <w:pPr>
              <w:pStyle w:val="TAH"/>
              <w:spacing w:before="20" w:after="20"/>
              <w:ind w:left="57" w:right="57"/>
            </w:pPr>
            <w:r>
              <w:t>Description</w:t>
            </w:r>
          </w:p>
        </w:tc>
      </w:tr>
      <w:tr w:rsidR="00C310B5" w:rsidRPr="006E13D1" w14:paraId="27C81320" w14:textId="77777777" w:rsidTr="00FC6360">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24167B8B" w14:textId="77777777" w:rsidR="00C310B5" w:rsidRPr="006E13D1" w:rsidRDefault="00C310B5" w:rsidP="00C310B5">
            <w:pPr>
              <w:pStyle w:val="TAC"/>
              <w:spacing w:before="20" w:after="20"/>
              <w:ind w:left="57" w:right="57"/>
            </w:pPr>
            <w:r>
              <w:t>0</w:t>
            </w:r>
          </w:p>
        </w:tc>
        <w:tc>
          <w:tcPr>
            <w:tcW w:w="3198" w:type="dxa"/>
            <w:tcBorders>
              <w:top w:val="single" w:sz="4" w:space="0" w:color="auto"/>
              <w:left w:val="single" w:sz="4" w:space="0" w:color="auto"/>
              <w:bottom w:val="single" w:sz="4" w:space="0" w:color="auto"/>
              <w:right w:val="single" w:sz="4" w:space="0" w:color="auto"/>
            </w:tcBorders>
            <w:vAlign w:val="bottom"/>
          </w:tcPr>
          <w:p w14:paraId="0D8E510D" w14:textId="5BCCAF75" w:rsidR="00C310B5" w:rsidRPr="006E13D1" w:rsidRDefault="00C310B5">
            <w:pPr>
              <w:pStyle w:val="TAC"/>
              <w:spacing w:before="20" w:after="20"/>
              <w:ind w:left="57" w:right="57"/>
            </w:pPr>
            <w:r>
              <w:t xml:space="preserve">A complete RLC </w:t>
            </w:r>
            <w:r w:rsidR="009C5BE5">
              <w:t>PDU</w:t>
            </w:r>
          </w:p>
        </w:tc>
      </w:tr>
      <w:tr w:rsidR="00C310B5" w:rsidRPr="006E13D1" w14:paraId="1FD22365" w14:textId="77777777" w:rsidTr="00FC6360">
        <w:trPr>
          <w:trHeight w:val="240"/>
          <w:jc w:val="center"/>
        </w:trPr>
        <w:tc>
          <w:tcPr>
            <w:tcW w:w="1475" w:type="dxa"/>
            <w:tcBorders>
              <w:top w:val="single" w:sz="4" w:space="0" w:color="auto"/>
              <w:bottom w:val="single" w:sz="4" w:space="0" w:color="auto"/>
            </w:tcBorders>
            <w:noWrap/>
            <w:vAlign w:val="bottom"/>
          </w:tcPr>
          <w:p w14:paraId="41927D54" w14:textId="77777777" w:rsidR="00C310B5" w:rsidRPr="006E13D1" w:rsidRDefault="00C310B5" w:rsidP="00C310B5">
            <w:pPr>
              <w:pStyle w:val="TAC"/>
              <w:spacing w:before="20" w:after="20"/>
              <w:ind w:left="57" w:right="57"/>
            </w:pPr>
            <w:r>
              <w:t>1</w:t>
            </w:r>
          </w:p>
        </w:tc>
        <w:tc>
          <w:tcPr>
            <w:tcW w:w="3198" w:type="dxa"/>
            <w:tcBorders>
              <w:top w:val="single" w:sz="4" w:space="0" w:color="auto"/>
              <w:bottom w:val="single" w:sz="4" w:space="0" w:color="auto"/>
            </w:tcBorders>
            <w:vAlign w:val="bottom"/>
          </w:tcPr>
          <w:p w14:paraId="2BDEDD07" w14:textId="56740394" w:rsidR="00C310B5" w:rsidRPr="006E13D1" w:rsidRDefault="00C310B5">
            <w:pPr>
              <w:pStyle w:val="TAC"/>
              <w:spacing w:before="20" w:after="20"/>
              <w:ind w:left="57" w:right="57"/>
            </w:pPr>
            <w:r>
              <w:t xml:space="preserve">RLC </w:t>
            </w:r>
            <w:r w:rsidR="009C5BE5">
              <w:t xml:space="preserve">PDU </w:t>
            </w:r>
            <w:r>
              <w:t>segment</w:t>
            </w:r>
          </w:p>
        </w:tc>
      </w:tr>
    </w:tbl>
    <w:p w14:paraId="5BA4A8F7" w14:textId="79BA7CB6" w:rsidR="00C310B5" w:rsidRPr="00FF145E" w:rsidRDefault="00C310B5" w:rsidP="00C310B5">
      <w:pPr>
        <w:jc w:val="center"/>
        <w:rPr>
          <w:rFonts w:ascii="Arial" w:hAnsi="Arial" w:cs="Arial"/>
          <w:b/>
          <w:lang w:eastAsia="ko-KR"/>
        </w:rPr>
      </w:pPr>
      <w:r>
        <w:rPr>
          <w:rFonts w:ascii="Arial" w:hAnsi="Arial" w:cs="Arial"/>
          <w:b/>
          <w:lang w:eastAsia="ko-KR"/>
        </w:rPr>
        <w:t>Table 2</w:t>
      </w:r>
      <w:r w:rsidRPr="00FF145E">
        <w:rPr>
          <w:rFonts w:ascii="Arial" w:hAnsi="Arial" w:cs="Arial" w:hint="eastAsia"/>
          <w:b/>
          <w:lang w:eastAsia="ko-KR"/>
        </w:rPr>
        <w:t xml:space="preserve">. </w:t>
      </w:r>
      <w:r w:rsidR="002624D9" w:rsidRPr="00B80412">
        <w:rPr>
          <w:rFonts w:ascii="Arial" w:hAnsi="Arial" w:cs="Arial"/>
          <w:b/>
          <w:lang w:eastAsia="ko-KR"/>
        </w:rPr>
        <w:t>Interpretation</w:t>
      </w:r>
      <w:r w:rsidRPr="00B80412">
        <w:rPr>
          <w:rFonts w:ascii="Arial" w:hAnsi="Arial" w:cs="Arial"/>
          <w:b/>
          <w:lang w:eastAsia="ko-KR"/>
        </w:rPr>
        <w:t xml:space="preserve"> </w:t>
      </w:r>
      <w:r>
        <w:rPr>
          <w:rFonts w:ascii="Arial" w:hAnsi="Arial" w:cs="Arial"/>
          <w:b/>
          <w:lang w:eastAsia="ko-KR"/>
        </w:rPr>
        <w:t>of SI (</w:t>
      </w:r>
      <w:r w:rsidRPr="00C310B5">
        <w:rPr>
          <w:rFonts w:ascii="Arial" w:hAnsi="Arial" w:cs="Arial"/>
          <w:b/>
          <w:lang w:eastAsia="ko-KR"/>
        </w:rPr>
        <w:t>Segment Indicator</w:t>
      </w:r>
      <w:r>
        <w:rPr>
          <w:rFonts w:ascii="Arial" w:hAnsi="Arial" w:cs="Arial"/>
          <w:b/>
          <w:lang w:eastAsia="ko-KR"/>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3198"/>
      </w:tblGrid>
      <w:tr w:rsidR="00C310B5" w:rsidRPr="006E13D1" w14:paraId="54B6D0AA" w14:textId="77777777" w:rsidTr="00FC6360">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56F2EC50" w14:textId="77777777" w:rsidR="00C310B5" w:rsidRPr="006E13D1" w:rsidRDefault="00C310B5" w:rsidP="00FC6360">
            <w:pPr>
              <w:pStyle w:val="TAH"/>
              <w:spacing w:before="20" w:after="20"/>
              <w:ind w:left="57" w:right="57"/>
            </w:pPr>
            <w:r>
              <w:t>Value</w:t>
            </w:r>
          </w:p>
        </w:tc>
        <w:tc>
          <w:tcPr>
            <w:tcW w:w="3198" w:type="dxa"/>
            <w:tcBorders>
              <w:top w:val="single" w:sz="4" w:space="0" w:color="auto"/>
              <w:left w:val="single" w:sz="4" w:space="0" w:color="auto"/>
              <w:bottom w:val="single" w:sz="4" w:space="0" w:color="auto"/>
              <w:right w:val="single" w:sz="4" w:space="0" w:color="auto"/>
            </w:tcBorders>
            <w:vAlign w:val="bottom"/>
          </w:tcPr>
          <w:p w14:paraId="40609812" w14:textId="77777777" w:rsidR="00C310B5" w:rsidRPr="006E13D1" w:rsidRDefault="00C310B5" w:rsidP="00FC6360">
            <w:pPr>
              <w:pStyle w:val="TAH"/>
              <w:spacing w:before="20" w:after="20"/>
              <w:ind w:left="57" w:right="57"/>
            </w:pPr>
            <w:r>
              <w:t>Description</w:t>
            </w:r>
          </w:p>
        </w:tc>
      </w:tr>
      <w:tr w:rsidR="00C310B5" w:rsidRPr="006E13D1" w14:paraId="4C013ABF" w14:textId="77777777" w:rsidTr="00FC6360">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046FF9B4" w14:textId="77777777" w:rsidR="00C310B5" w:rsidRPr="006E13D1" w:rsidRDefault="00C310B5" w:rsidP="00FC6360">
            <w:pPr>
              <w:pStyle w:val="TAC"/>
              <w:spacing w:before="20" w:after="20"/>
              <w:ind w:left="57" w:right="57"/>
            </w:pPr>
            <w:r>
              <w:t>0</w:t>
            </w:r>
          </w:p>
        </w:tc>
        <w:tc>
          <w:tcPr>
            <w:tcW w:w="3198" w:type="dxa"/>
            <w:tcBorders>
              <w:top w:val="single" w:sz="4" w:space="0" w:color="auto"/>
              <w:left w:val="single" w:sz="4" w:space="0" w:color="auto"/>
              <w:bottom w:val="single" w:sz="4" w:space="0" w:color="auto"/>
              <w:right w:val="single" w:sz="4" w:space="0" w:color="auto"/>
            </w:tcBorders>
            <w:vAlign w:val="bottom"/>
          </w:tcPr>
          <w:p w14:paraId="56CB301A" w14:textId="3BBA2A12" w:rsidR="00C310B5" w:rsidRPr="006E13D1" w:rsidRDefault="00C310B5">
            <w:pPr>
              <w:pStyle w:val="TAC"/>
              <w:spacing w:before="20" w:after="20"/>
              <w:ind w:left="57" w:right="57"/>
            </w:pPr>
            <w:r>
              <w:t xml:space="preserve">Not last RLC </w:t>
            </w:r>
            <w:r w:rsidR="009C5BE5">
              <w:t xml:space="preserve">PDU </w:t>
            </w:r>
            <w:r>
              <w:t>segment</w:t>
            </w:r>
          </w:p>
        </w:tc>
      </w:tr>
      <w:tr w:rsidR="00C310B5" w:rsidRPr="006E13D1" w14:paraId="1CEB1F0D" w14:textId="77777777" w:rsidTr="00FC6360">
        <w:trPr>
          <w:trHeight w:val="240"/>
          <w:jc w:val="center"/>
        </w:trPr>
        <w:tc>
          <w:tcPr>
            <w:tcW w:w="1475" w:type="dxa"/>
            <w:tcBorders>
              <w:top w:val="single" w:sz="4" w:space="0" w:color="auto"/>
              <w:bottom w:val="single" w:sz="4" w:space="0" w:color="auto"/>
            </w:tcBorders>
            <w:noWrap/>
            <w:vAlign w:val="bottom"/>
          </w:tcPr>
          <w:p w14:paraId="6637A167" w14:textId="77777777" w:rsidR="00C310B5" w:rsidRPr="006E13D1" w:rsidRDefault="00C310B5" w:rsidP="00FC6360">
            <w:pPr>
              <w:pStyle w:val="TAC"/>
              <w:spacing w:before="20" w:after="20"/>
              <w:ind w:left="57" w:right="57"/>
            </w:pPr>
            <w:r>
              <w:t>1</w:t>
            </w:r>
          </w:p>
        </w:tc>
        <w:tc>
          <w:tcPr>
            <w:tcW w:w="3198" w:type="dxa"/>
            <w:tcBorders>
              <w:top w:val="single" w:sz="4" w:space="0" w:color="auto"/>
              <w:bottom w:val="single" w:sz="4" w:space="0" w:color="auto"/>
            </w:tcBorders>
            <w:vAlign w:val="bottom"/>
          </w:tcPr>
          <w:p w14:paraId="7F37DB75" w14:textId="6FECBE31" w:rsidR="00C310B5" w:rsidRPr="006E13D1" w:rsidRDefault="00C310B5">
            <w:pPr>
              <w:pStyle w:val="TAC"/>
              <w:spacing w:before="20" w:after="20"/>
              <w:ind w:left="57" w:right="57"/>
            </w:pPr>
            <w:r>
              <w:t xml:space="preserve">Last RLC </w:t>
            </w:r>
            <w:r w:rsidR="009C5BE5">
              <w:t xml:space="preserve">PDU </w:t>
            </w:r>
            <w:r>
              <w:t>segment</w:t>
            </w:r>
          </w:p>
        </w:tc>
      </w:tr>
    </w:tbl>
    <w:p w14:paraId="0AED3425" w14:textId="39E4B0A4" w:rsidR="00E06D77" w:rsidRDefault="00C310B5">
      <w:pPr>
        <w:jc w:val="center"/>
        <w:rPr>
          <w:rFonts w:ascii="Arial" w:eastAsia="MS Mincho" w:hAnsi="Arial"/>
          <w:b/>
          <w:szCs w:val="24"/>
        </w:rPr>
      </w:pPr>
      <w:r>
        <w:rPr>
          <w:rFonts w:ascii="Arial" w:hAnsi="Arial" w:cs="Arial"/>
          <w:b/>
          <w:lang w:eastAsia="ko-KR"/>
        </w:rPr>
        <w:t>Table 3</w:t>
      </w:r>
      <w:r w:rsidRPr="00FF145E">
        <w:rPr>
          <w:rFonts w:ascii="Arial" w:hAnsi="Arial" w:cs="Arial" w:hint="eastAsia"/>
          <w:b/>
          <w:lang w:eastAsia="ko-KR"/>
        </w:rPr>
        <w:t xml:space="preserve">. </w:t>
      </w:r>
      <w:r w:rsidR="002624D9" w:rsidRPr="00B80412">
        <w:rPr>
          <w:rFonts w:ascii="Arial" w:hAnsi="Arial" w:cs="Arial"/>
          <w:b/>
          <w:lang w:eastAsia="ko-KR"/>
        </w:rPr>
        <w:t>Interpretation</w:t>
      </w:r>
      <w:r w:rsidRPr="00B80412">
        <w:rPr>
          <w:rFonts w:ascii="Arial" w:hAnsi="Arial" w:cs="Arial"/>
          <w:b/>
          <w:lang w:eastAsia="ko-KR"/>
        </w:rPr>
        <w:t xml:space="preserve"> </w:t>
      </w:r>
      <w:r>
        <w:rPr>
          <w:rFonts w:ascii="Arial" w:hAnsi="Arial" w:cs="Arial"/>
          <w:b/>
          <w:lang w:eastAsia="ko-KR"/>
        </w:rPr>
        <w:t xml:space="preserve">of </w:t>
      </w:r>
      <w:r w:rsidRPr="00C310B5">
        <w:rPr>
          <w:rFonts w:ascii="Arial" w:hAnsi="Arial" w:cs="Arial"/>
          <w:b/>
          <w:lang w:eastAsia="ko-KR"/>
        </w:rPr>
        <w:t>LSF (Last Segment Flag)</w:t>
      </w:r>
    </w:p>
    <w:p w14:paraId="28CB55D4" w14:textId="5CB662FB" w:rsidR="00C36CB6" w:rsidRPr="009036DD" w:rsidRDefault="00D633B3" w:rsidP="00C36CB6">
      <w:pPr>
        <w:rPr>
          <w:rFonts w:ascii="Arial" w:eastAsia="MS Mincho" w:hAnsi="Arial"/>
          <w:szCs w:val="24"/>
        </w:rPr>
      </w:pPr>
      <w:r>
        <w:rPr>
          <w:rFonts w:ascii="Arial" w:eastAsia="MS Mincho" w:hAnsi="Arial"/>
          <w:b/>
          <w:szCs w:val="24"/>
        </w:rPr>
        <w:t>Observation 1</w:t>
      </w:r>
      <w:r w:rsidRPr="00943E29">
        <w:rPr>
          <w:rFonts w:ascii="Arial" w:eastAsia="MS Mincho" w:hAnsi="Arial"/>
          <w:b/>
          <w:szCs w:val="24"/>
        </w:rPr>
        <w:t xml:space="preserve">: </w:t>
      </w:r>
      <w:r w:rsidRPr="00DF0E53">
        <w:rPr>
          <w:rFonts w:ascii="Arial" w:eastAsia="MS Mincho" w:hAnsi="Arial"/>
          <w:b/>
          <w:szCs w:val="24"/>
        </w:rPr>
        <w:t xml:space="preserve">When segmentation is performed, </w:t>
      </w:r>
      <w:r w:rsidR="002609A6">
        <w:rPr>
          <w:rFonts w:ascii="Arial" w:eastAsia="MS Mincho" w:hAnsi="Arial"/>
          <w:b/>
          <w:szCs w:val="24"/>
        </w:rPr>
        <w:t xml:space="preserve">at least </w:t>
      </w:r>
      <w:r w:rsidRPr="00DF0E53">
        <w:rPr>
          <w:rFonts w:ascii="Arial" w:eastAsia="MS Mincho" w:hAnsi="Arial"/>
          <w:b/>
          <w:szCs w:val="24"/>
        </w:rPr>
        <w:t xml:space="preserve">2 </w:t>
      </w:r>
      <w:r>
        <w:rPr>
          <w:rFonts w:ascii="Arial" w:eastAsia="MS Mincho" w:hAnsi="Arial"/>
          <w:b/>
          <w:szCs w:val="24"/>
        </w:rPr>
        <w:t>b</w:t>
      </w:r>
      <w:r w:rsidRPr="00DF0E53">
        <w:rPr>
          <w:rFonts w:ascii="Arial" w:eastAsia="MS Mincho" w:hAnsi="Arial"/>
          <w:b/>
          <w:szCs w:val="24"/>
        </w:rPr>
        <w:t>ytes</w:t>
      </w:r>
      <w:r>
        <w:rPr>
          <w:rFonts w:ascii="Arial" w:eastAsia="MS Mincho" w:hAnsi="Arial"/>
          <w:b/>
          <w:szCs w:val="24"/>
        </w:rPr>
        <w:t xml:space="preserve"> (16 bits)</w:t>
      </w:r>
      <w:r w:rsidRPr="00DF0E53">
        <w:rPr>
          <w:rFonts w:ascii="Arial" w:eastAsia="MS Mincho" w:hAnsi="Arial"/>
          <w:b/>
          <w:szCs w:val="24"/>
        </w:rPr>
        <w:t xml:space="preserve"> </w:t>
      </w:r>
      <w:r w:rsidR="002609A6">
        <w:rPr>
          <w:rFonts w:ascii="Arial" w:eastAsia="MS Mincho" w:hAnsi="Arial"/>
          <w:b/>
          <w:szCs w:val="24"/>
        </w:rPr>
        <w:t xml:space="preserve">of </w:t>
      </w:r>
      <w:r w:rsidRPr="00DF0E53">
        <w:rPr>
          <w:rFonts w:ascii="Arial" w:eastAsia="MS Mincho" w:hAnsi="Arial"/>
          <w:b/>
          <w:szCs w:val="24"/>
        </w:rPr>
        <w:t xml:space="preserve">overhead is </w:t>
      </w:r>
      <w:r w:rsidR="002609A6">
        <w:rPr>
          <w:rFonts w:ascii="Arial" w:eastAsia="MS Mincho" w:hAnsi="Arial"/>
          <w:b/>
          <w:szCs w:val="24"/>
        </w:rPr>
        <w:t xml:space="preserve">incurred </w:t>
      </w:r>
      <w:r>
        <w:rPr>
          <w:rFonts w:ascii="Arial" w:eastAsia="MS Mincho" w:hAnsi="Arial"/>
          <w:b/>
          <w:szCs w:val="24"/>
        </w:rPr>
        <w:t xml:space="preserve">in </w:t>
      </w:r>
      <w:r w:rsidRPr="00460A8B">
        <w:rPr>
          <w:rFonts w:ascii="Arial" w:eastAsia="MS Mincho" w:hAnsi="Arial"/>
          <w:b/>
          <w:szCs w:val="24"/>
        </w:rPr>
        <w:t>SO-based segmentation</w:t>
      </w:r>
      <w:r>
        <w:rPr>
          <w:rFonts w:ascii="Arial" w:eastAsia="MS Mincho" w:hAnsi="Arial"/>
          <w:b/>
          <w:szCs w:val="24"/>
        </w:rPr>
        <w:t>.</w:t>
      </w:r>
    </w:p>
    <w:p w14:paraId="1BA8640F" w14:textId="5165E611" w:rsidR="000B7A79" w:rsidRDefault="00EB30EA" w:rsidP="0021307E">
      <w:pPr>
        <w:rPr>
          <w:rFonts w:ascii="Arial" w:eastAsia="MS Mincho" w:hAnsi="Arial"/>
          <w:szCs w:val="24"/>
        </w:rPr>
      </w:pPr>
      <w:r>
        <w:rPr>
          <w:rFonts w:ascii="Arial" w:eastAsia="MS Mincho" w:hAnsi="Arial"/>
          <w:szCs w:val="24"/>
        </w:rPr>
        <w:t>Based on O</w:t>
      </w:r>
      <w:r w:rsidR="00460A8B">
        <w:rPr>
          <w:rFonts w:ascii="Arial" w:eastAsia="MS Mincho" w:hAnsi="Arial"/>
          <w:szCs w:val="24"/>
        </w:rPr>
        <w:t>bservation 1, we</w:t>
      </w:r>
      <w:r>
        <w:rPr>
          <w:rFonts w:ascii="Arial" w:eastAsia="MS Mincho" w:hAnsi="Arial"/>
          <w:szCs w:val="24"/>
        </w:rPr>
        <w:t xml:space="preserve"> provide an </w:t>
      </w:r>
      <w:r w:rsidR="00460A8B">
        <w:rPr>
          <w:rFonts w:ascii="Arial" w:eastAsia="MS Mincho" w:hAnsi="Arial"/>
          <w:szCs w:val="24"/>
        </w:rPr>
        <w:t>overhead analysis</w:t>
      </w:r>
      <w:r w:rsidR="009036DD">
        <w:rPr>
          <w:rFonts w:ascii="Arial" w:eastAsia="MS Mincho" w:hAnsi="Arial"/>
          <w:szCs w:val="24"/>
        </w:rPr>
        <w:t xml:space="preserve"> </w:t>
      </w:r>
      <w:r>
        <w:rPr>
          <w:rFonts w:ascii="Arial" w:eastAsia="MS Mincho" w:hAnsi="Arial"/>
          <w:szCs w:val="24"/>
        </w:rPr>
        <w:t>of the</w:t>
      </w:r>
      <w:r w:rsidR="009036DD">
        <w:rPr>
          <w:rFonts w:ascii="Arial" w:eastAsia="MS Mincho" w:hAnsi="Arial"/>
          <w:szCs w:val="24"/>
        </w:rPr>
        <w:t xml:space="preserve"> two </w:t>
      </w:r>
      <w:r>
        <w:rPr>
          <w:rFonts w:ascii="Arial" w:eastAsia="MS Mincho" w:hAnsi="Arial"/>
          <w:szCs w:val="24"/>
        </w:rPr>
        <w:t xml:space="preserve">proposed </w:t>
      </w:r>
      <w:r w:rsidR="009036DD">
        <w:rPr>
          <w:rFonts w:ascii="Arial" w:eastAsia="MS Mincho" w:hAnsi="Arial"/>
          <w:szCs w:val="24"/>
        </w:rPr>
        <w:t>methods</w:t>
      </w:r>
      <w:r>
        <w:rPr>
          <w:rFonts w:ascii="Arial" w:eastAsia="MS Mincho" w:hAnsi="Arial"/>
          <w:szCs w:val="24"/>
        </w:rPr>
        <w:t xml:space="preserve"> for RLC segmentation</w:t>
      </w:r>
      <w:r w:rsidR="00460A8B">
        <w:rPr>
          <w:rFonts w:ascii="Arial" w:eastAsia="MS Mincho" w:hAnsi="Arial"/>
          <w:szCs w:val="24"/>
        </w:rPr>
        <w:t xml:space="preserve">. </w:t>
      </w:r>
      <w:r w:rsidR="006F7C36" w:rsidRPr="006F7C36">
        <w:rPr>
          <w:rFonts w:ascii="Arial" w:eastAsia="MS Mincho" w:hAnsi="Arial"/>
          <w:szCs w:val="24"/>
        </w:rPr>
        <w:t xml:space="preserve">We </w:t>
      </w:r>
      <w:r w:rsidR="00016723">
        <w:rPr>
          <w:rFonts w:ascii="Arial" w:eastAsia="MS Mincho" w:hAnsi="Arial"/>
          <w:szCs w:val="24"/>
        </w:rPr>
        <w:t xml:space="preserve">focus on low data rate </w:t>
      </w:r>
      <w:r>
        <w:rPr>
          <w:rFonts w:ascii="Arial" w:eastAsia="MS Mincho" w:hAnsi="Arial"/>
          <w:szCs w:val="24"/>
        </w:rPr>
        <w:t xml:space="preserve">scenarios, </w:t>
      </w:r>
      <w:r w:rsidR="00016723">
        <w:rPr>
          <w:rFonts w:ascii="Arial" w:eastAsia="MS Mincho" w:hAnsi="Arial"/>
          <w:szCs w:val="24"/>
        </w:rPr>
        <w:t xml:space="preserve">and we </w:t>
      </w:r>
      <w:r w:rsidR="00016723" w:rsidRPr="00016723">
        <w:rPr>
          <w:rFonts w:ascii="Arial" w:eastAsia="MS Mincho" w:hAnsi="Arial"/>
          <w:szCs w:val="24"/>
        </w:rPr>
        <w:t>assume</w:t>
      </w:r>
      <w:r w:rsidR="00016723">
        <w:rPr>
          <w:rFonts w:ascii="Arial" w:eastAsia="MS Mincho" w:hAnsi="Arial"/>
          <w:szCs w:val="24"/>
        </w:rPr>
        <w:t xml:space="preserve"> </w:t>
      </w:r>
      <w:r w:rsidR="00016723" w:rsidRPr="00016723">
        <w:rPr>
          <w:rFonts w:ascii="Arial" w:eastAsia="MS Mincho" w:hAnsi="Arial"/>
          <w:szCs w:val="24"/>
        </w:rPr>
        <w:t>that there is always segmentation</w:t>
      </w:r>
      <w:r w:rsidR="000B7A79">
        <w:rPr>
          <w:rFonts w:ascii="Arial" w:eastAsia="MS Mincho" w:hAnsi="Arial"/>
          <w:szCs w:val="24"/>
        </w:rPr>
        <w:t xml:space="preserve"> in low data rate case</w:t>
      </w:r>
      <w:r w:rsidR="00016723" w:rsidRPr="00016723">
        <w:rPr>
          <w:rFonts w:ascii="Arial" w:eastAsia="MS Mincho" w:hAnsi="Arial"/>
          <w:szCs w:val="24"/>
        </w:rPr>
        <w:t xml:space="preserve">, so SO is always </w:t>
      </w:r>
      <w:r>
        <w:rPr>
          <w:rFonts w:ascii="Arial" w:eastAsia="MS Mincho" w:hAnsi="Arial"/>
          <w:szCs w:val="24"/>
        </w:rPr>
        <w:t xml:space="preserve">present </w:t>
      </w:r>
      <w:r w:rsidR="000B7A79">
        <w:rPr>
          <w:rFonts w:ascii="Arial" w:eastAsia="MS Mincho" w:hAnsi="Arial"/>
          <w:szCs w:val="24"/>
        </w:rPr>
        <w:t>in SO-based segmentation</w:t>
      </w:r>
      <w:r w:rsidR="00016723" w:rsidRPr="00016723">
        <w:rPr>
          <w:rFonts w:ascii="Arial" w:eastAsia="MS Mincho" w:hAnsi="Arial"/>
          <w:szCs w:val="24"/>
        </w:rPr>
        <w:t>.</w:t>
      </w:r>
      <w:r w:rsidR="000B7A79">
        <w:rPr>
          <w:rFonts w:ascii="Arial" w:eastAsia="MS Mincho" w:hAnsi="Arial"/>
          <w:szCs w:val="24"/>
        </w:rPr>
        <w:t xml:space="preserve"> We use </w:t>
      </w:r>
      <w:r w:rsidR="006F7C36" w:rsidRPr="006F7C36">
        <w:rPr>
          <w:rFonts w:ascii="Arial" w:eastAsia="MS Mincho" w:hAnsi="Arial"/>
          <w:szCs w:val="24"/>
        </w:rPr>
        <w:t>one RLC SDU for</w:t>
      </w:r>
      <w:r w:rsidR="000B7A79">
        <w:rPr>
          <w:rFonts w:ascii="Arial" w:eastAsia="MS Mincho" w:hAnsi="Arial"/>
          <w:szCs w:val="24"/>
        </w:rPr>
        <w:t xml:space="preserve"> overhead</w:t>
      </w:r>
      <w:r w:rsidR="006F7C36" w:rsidRPr="006F7C36">
        <w:rPr>
          <w:rFonts w:ascii="Arial" w:eastAsia="MS Mincho" w:hAnsi="Arial"/>
          <w:szCs w:val="24"/>
        </w:rPr>
        <w:t xml:space="preserve"> analysis.</w:t>
      </w:r>
    </w:p>
    <w:p w14:paraId="26135636" w14:textId="77777777" w:rsidR="00453A96" w:rsidRDefault="00460A8B" w:rsidP="008F4AFB">
      <w:pPr>
        <w:rPr>
          <w:rFonts w:ascii="Arial" w:eastAsia="MS Mincho" w:hAnsi="Arial"/>
          <w:szCs w:val="24"/>
        </w:rPr>
      </w:pPr>
      <w:r>
        <w:rPr>
          <w:rFonts w:ascii="Arial" w:eastAsia="MS Mincho" w:hAnsi="Arial"/>
          <w:szCs w:val="24"/>
        </w:rPr>
        <w:t xml:space="preserve">The following figures are </w:t>
      </w:r>
      <w:r w:rsidR="002473DF">
        <w:rPr>
          <w:rFonts w:ascii="Arial" w:eastAsia="MS Mincho" w:hAnsi="Arial"/>
          <w:szCs w:val="24"/>
        </w:rPr>
        <w:t>the o</w:t>
      </w:r>
      <w:r>
        <w:rPr>
          <w:rFonts w:ascii="Arial" w:eastAsia="MS Mincho" w:hAnsi="Arial"/>
          <w:szCs w:val="24"/>
        </w:rPr>
        <w:t>verhead ratio</w:t>
      </w:r>
      <w:r w:rsidR="009036DD">
        <w:rPr>
          <w:rFonts w:ascii="Arial" w:eastAsia="MS Mincho" w:hAnsi="Arial"/>
          <w:szCs w:val="24"/>
        </w:rPr>
        <w:t xml:space="preserve"> difference</w:t>
      </w:r>
      <w:r>
        <w:rPr>
          <w:rFonts w:ascii="Arial" w:eastAsia="MS Mincho" w:hAnsi="Arial"/>
          <w:szCs w:val="24"/>
        </w:rPr>
        <w:t xml:space="preserve"> for </w:t>
      </w:r>
      <w:r w:rsidRPr="0075781A">
        <w:rPr>
          <w:rFonts w:ascii="Arial" w:eastAsia="MS Mincho" w:hAnsi="Arial"/>
          <w:szCs w:val="24"/>
        </w:rPr>
        <w:t>FI-based</w:t>
      </w:r>
      <w:r w:rsidR="00970175">
        <w:rPr>
          <w:rFonts w:ascii="Arial" w:eastAsia="MS Mincho" w:hAnsi="Arial"/>
          <w:szCs w:val="24"/>
        </w:rPr>
        <w:t xml:space="preserve"> </w:t>
      </w:r>
      <w:r>
        <w:rPr>
          <w:rFonts w:ascii="Arial" w:eastAsia="MS Mincho" w:hAnsi="Arial"/>
          <w:szCs w:val="24"/>
        </w:rPr>
        <w:t>and</w:t>
      </w:r>
      <w:r w:rsidRPr="0075781A">
        <w:rPr>
          <w:rFonts w:ascii="Arial" w:eastAsia="MS Mincho" w:hAnsi="Arial"/>
          <w:szCs w:val="24"/>
        </w:rPr>
        <w:t xml:space="preserve"> SO-based</w:t>
      </w:r>
      <w:r w:rsidR="009036DD">
        <w:rPr>
          <w:rFonts w:ascii="Arial" w:eastAsia="MS Mincho" w:hAnsi="Arial"/>
          <w:szCs w:val="24"/>
        </w:rPr>
        <w:t xml:space="preserve"> </w:t>
      </w:r>
      <w:r w:rsidRPr="0075781A">
        <w:rPr>
          <w:rFonts w:ascii="Arial" w:eastAsia="MS Mincho" w:hAnsi="Arial"/>
          <w:szCs w:val="24"/>
        </w:rPr>
        <w:t>segmentation</w:t>
      </w:r>
      <w:r w:rsidR="006B0F90">
        <w:rPr>
          <w:rFonts w:ascii="Arial" w:eastAsia="MS Mincho" w:hAnsi="Arial"/>
          <w:szCs w:val="24"/>
        </w:rPr>
        <w:t xml:space="preserve"> under different data rate</w:t>
      </w:r>
      <w:r w:rsidR="002473DF">
        <w:rPr>
          <w:rFonts w:ascii="Arial" w:eastAsia="MS Mincho" w:hAnsi="Arial"/>
          <w:szCs w:val="24"/>
        </w:rPr>
        <w:t>s</w:t>
      </w:r>
      <w:r>
        <w:rPr>
          <w:rFonts w:ascii="Arial" w:eastAsia="MS Mincho" w:hAnsi="Arial"/>
          <w:szCs w:val="24"/>
        </w:rPr>
        <w:t xml:space="preserve">. </w:t>
      </w:r>
      <w:r w:rsidR="00970175">
        <w:rPr>
          <w:rFonts w:ascii="Arial" w:eastAsia="MS Mincho" w:hAnsi="Arial"/>
          <w:szCs w:val="24"/>
        </w:rPr>
        <w:t>We assume that one TB is transmit</w:t>
      </w:r>
      <w:r w:rsidR="006B0F90">
        <w:rPr>
          <w:rFonts w:ascii="Arial" w:eastAsia="MS Mincho" w:hAnsi="Arial"/>
          <w:szCs w:val="24"/>
        </w:rPr>
        <w:t>t</w:t>
      </w:r>
      <w:r w:rsidR="00970175">
        <w:rPr>
          <w:rFonts w:ascii="Arial" w:eastAsia="MS Mincho" w:hAnsi="Arial"/>
          <w:szCs w:val="24"/>
        </w:rPr>
        <w:t>ed</w:t>
      </w:r>
      <w:r w:rsidR="00970175" w:rsidRPr="00970175">
        <w:rPr>
          <w:rFonts w:ascii="Arial" w:eastAsia="MS Mincho" w:hAnsi="Arial"/>
          <w:szCs w:val="24"/>
        </w:rPr>
        <w:t xml:space="preserve"> </w:t>
      </w:r>
      <w:r w:rsidR="00970175">
        <w:rPr>
          <w:rFonts w:ascii="Arial" w:eastAsia="MS Mincho" w:hAnsi="Arial"/>
          <w:szCs w:val="24"/>
        </w:rPr>
        <w:t>per</w:t>
      </w:r>
      <w:r w:rsidR="006B0F90">
        <w:rPr>
          <w:rFonts w:ascii="Arial" w:eastAsia="MS Mincho" w:hAnsi="Arial"/>
          <w:szCs w:val="24"/>
        </w:rPr>
        <w:t xml:space="preserve"> </w:t>
      </w:r>
      <w:r w:rsidR="00970175">
        <w:rPr>
          <w:rFonts w:ascii="Arial" w:eastAsia="MS Mincho" w:hAnsi="Arial"/>
          <w:szCs w:val="24"/>
        </w:rPr>
        <w:t>TTI, x-axis is</w:t>
      </w:r>
      <w:r w:rsidR="006B0F90">
        <w:rPr>
          <w:rFonts w:ascii="Arial" w:eastAsia="MS Mincho" w:hAnsi="Arial"/>
          <w:szCs w:val="24"/>
        </w:rPr>
        <w:t xml:space="preserve"> the</w:t>
      </w:r>
      <w:r w:rsidR="00970175">
        <w:rPr>
          <w:rFonts w:ascii="Arial" w:eastAsia="MS Mincho" w:hAnsi="Arial"/>
          <w:szCs w:val="24"/>
        </w:rPr>
        <w:t xml:space="preserve"> size of transmit</w:t>
      </w:r>
      <w:r w:rsidR="006B0F90">
        <w:rPr>
          <w:rFonts w:ascii="Arial" w:eastAsia="MS Mincho" w:hAnsi="Arial"/>
          <w:szCs w:val="24"/>
        </w:rPr>
        <w:t>t</w:t>
      </w:r>
      <w:r w:rsidR="00970175">
        <w:rPr>
          <w:rFonts w:ascii="Arial" w:eastAsia="MS Mincho" w:hAnsi="Arial"/>
          <w:szCs w:val="24"/>
        </w:rPr>
        <w:t>ed TB</w:t>
      </w:r>
      <w:r w:rsidR="002473DF">
        <w:rPr>
          <w:rFonts w:ascii="Arial" w:eastAsia="MS Mincho" w:hAnsi="Arial"/>
          <w:szCs w:val="24"/>
        </w:rPr>
        <w:t xml:space="preserve"> in bits</w:t>
      </w:r>
      <w:r w:rsidR="00970175">
        <w:rPr>
          <w:rFonts w:ascii="Arial" w:eastAsia="MS Mincho" w:hAnsi="Arial"/>
          <w:szCs w:val="24"/>
        </w:rPr>
        <w:t>.</w:t>
      </w:r>
    </w:p>
    <w:p w14:paraId="4EDF2963" w14:textId="77777777" w:rsidR="00DC1664" w:rsidRDefault="00DC1664" w:rsidP="00A4499E">
      <w:pPr>
        <w:jc w:val="center"/>
        <w:rPr>
          <w:rFonts w:ascii="Arial" w:eastAsia="MS Mincho" w:hAnsi="Arial"/>
          <w:szCs w:val="24"/>
        </w:rPr>
      </w:pPr>
      <w:r>
        <w:rPr>
          <w:noProof/>
          <w:lang w:val="en-US"/>
        </w:rPr>
        <w:lastRenderedPageBreak/>
        <w:drawing>
          <wp:inline distT="0" distB="0" distL="0" distR="0" wp14:anchorId="2F416FAC" wp14:editId="7C65EDED">
            <wp:extent cx="6362700" cy="3505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24397A6" w14:textId="77777777" w:rsidR="004E42B5" w:rsidRPr="008F4AFB" w:rsidRDefault="004E42B5" w:rsidP="008F4AFB">
      <w:pPr>
        <w:jc w:val="center"/>
        <w:rPr>
          <w:rFonts w:ascii="Arial" w:hAnsi="Arial" w:cs="Arial"/>
          <w:b/>
          <w:lang w:eastAsia="ko-KR"/>
        </w:rPr>
      </w:pPr>
      <w:r>
        <w:rPr>
          <w:rFonts w:ascii="Arial" w:hAnsi="Arial" w:cs="Arial"/>
          <w:b/>
          <w:lang w:eastAsia="ko-KR"/>
        </w:rPr>
        <w:t xml:space="preserve">Figure </w:t>
      </w:r>
      <w:r w:rsidR="00A4499E">
        <w:rPr>
          <w:rFonts w:ascii="Arial" w:hAnsi="Arial" w:cs="Arial"/>
          <w:b/>
          <w:lang w:eastAsia="ko-KR"/>
        </w:rPr>
        <w:t>3</w:t>
      </w:r>
      <w:r w:rsidRPr="00FF145E">
        <w:rPr>
          <w:rFonts w:ascii="Arial" w:hAnsi="Arial" w:cs="Arial" w:hint="eastAsia"/>
          <w:b/>
          <w:lang w:eastAsia="ko-KR"/>
        </w:rPr>
        <w:t xml:space="preserve">. </w:t>
      </w:r>
      <w:r>
        <w:rPr>
          <w:rFonts w:ascii="Arial" w:hAnsi="Arial" w:cs="Arial"/>
          <w:b/>
          <w:lang w:eastAsia="ko-KR"/>
        </w:rPr>
        <w:t>Overhead ratio</w:t>
      </w:r>
      <w:r w:rsidR="00C57042">
        <w:rPr>
          <w:rFonts w:ascii="Arial" w:hAnsi="Arial" w:cs="Arial"/>
          <w:b/>
          <w:lang w:eastAsia="ko-KR"/>
        </w:rPr>
        <w:t xml:space="preserve"> difference</w:t>
      </w:r>
      <w:r>
        <w:rPr>
          <w:rFonts w:ascii="Arial" w:hAnsi="Arial" w:cs="Arial"/>
          <w:b/>
          <w:lang w:eastAsia="ko-KR"/>
        </w:rPr>
        <w:t xml:space="preserve"> for </w:t>
      </w:r>
      <w:r w:rsidRPr="004E42B5">
        <w:rPr>
          <w:rFonts w:ascii="Arial" w:hAnsi="Arial" w:cs="Arial"/>
          <w:b/>
          <w:lang w:eastAsia="ko-KR"/>
        </w:rPr>
        <w:t>FI-based and SO-based segmentation</w:t>
      </w:r>
    </w:p>
    <w:p w14:paraId="561DAF98" w14:textId="77777777" w:rsidR="00663393" w:rsidRDefault="006B0F90" w:rsidP="0021307E">
      <w:pPr>
        <w:rPr>
          <w:rFonts w:ascii="Arial" w:eastAsia="MS Mincho" w:hAnsi="Arial"/>
          <w:szCs w:val="24"/>
        </w:rPr>
      </w:pPr>
      <w:r>
        <w:rPr>
          <w:rFonts w:ascii="Arial" w:eastAsia="MS Mincho" w:hAnsi="Arial"/>
          <w:szCs w:val="24"/>
        </w:rPr>
        <w:t>The header part</w:t>
      </w:r>
      <w:r w:rsidR="008F4AFB">
        <w:rPr>
          <w:rFonts w:ascii="Arial" w:eastAsia="MS Mincho" w:hAnsi="Arial"/>
          <w:szCs w:val="24"/>
        </w:rPr>
        <w:t xml:space="preserve"> of SO-based method</w:t>
      </w:r>
      <w:r>
        <w:rPr>
          <w:rFonts w:ascii="Arial" w:eastAsia="MS Mincho" w:hAnsi="Arial"/>
          <w:szCs w:val="24"/>
        </w:rPr>
        <w:t xml:space="preserve"> consumes </w:t>
      </w:r>
      <w:r w:rsidR="008F4AFB">
        <w:rPr>
          <w:rFonts w:ascii="Arial" w:eastAsia="MS Mincho" w:hAnsi="Arial"/>
          <w:szCs w:val="24"/>
        </w:rPr>
        <w:t xml:space="preserve">2 more </w:t>
      </w:r>
      <w:r w:rsidR="002473DF">
        <w:rPr>
          <w:rFonts w:ascii="Arial" w:eastAsia="MS Mincho" w:hAnsi="Arial"/>
          <w:szCs w:val="24"/>
        </w:rPr>
        <w:t>b</w:t>
      </w:r>
      <w:r>
        <w:rPr>
          <w:rFonts w:ascii="Arial" w:eastAsia="MS Mincho" w:hAnsi="Arial"/>
          <w:szCs w:val="24"/>
        </w:rPr>
        <w:t xml:space="preserve">ytes in TB size. When data rate is lower, the </w:t>
      </w:r>
      <w:r w:rsidRPr="006B0F90">
        <w:rPr>
          <w:rFonts w:ascii="Arial" w:eastAsia="MS Mincho" w:hAnsi="Arial"/>
          <w:szCs w:val="24"/>
        </w:rPr>
        <w:t>percentage</w:t>
      </w:r>
      <w:r>
        <w:rPr>
          <w:rFonts w:ascii="Arial" w:eastAsia="MS Mincho" w:hAnsi="Arial"/>
          <w:szCs w:val="24"/>
        </w:rPr>
        <w:t xml:space="preserve"> of fixed header part becomes larger and the data payload part will be smaller. As the figures show, when data rate is very low (100 </w:t>
      </w:r>
      <w:r w:rsidR="002473DF">
        <w:rPr>
          <w:rFonts w:ascii="Arial" w:eastAsia="MS Mincho" w:hAnsi="Arial"/>
          <w:szCs w:val="24"/>
        </w:rPr>
        <w:t>Kbps</w:t>
      </w:r>
      <w:r>
        <w:rPr>
          <w:rFonts w:ascii="Arial" w:eastAsia="MS Mincho" w:hAnsi="Arial"/>
          <w:szCs w:val="24"/>
        </w:rPr>
        <w:t>), the difference</w:t>
      </w:r>
      <w:r w:rsidR="00DF76FD">
        <w:rPr>
          <w:rFonts w:ascii="Arial" w:eastAsia="MS Mincho" w:hAnsi="Arial"/>
          <w:szCs w:val="24"/>
        </w:rPr>
        <w:t xml:space="preserve"> of overhead ratio</w:t>
      </w:r>
      <w:r w:rsidR="005F4EA9">
        <w:rPr>
          <w:rFonts w:ascii="Arial" w:eastAsia="MS Mincho" w:hAnsi="Arial"/>
          <w:szCs w:val="24"/>
        </w:rPr>
        <w:t xml:space="preserve"> between </w:t>
      </w:r>
      <w:r w:rsidR="005F4EA9" w:rsidRPr="005F4EA9">
        <w:rPr>
          <w:rFonts w:ascii="Arial" w:eastAsia="MS Mincho" w:hAnsi="Arial"/>
          <w:szCs w:val="24"/>
        </w:rPr>
        <w:t xml:space="preserve">FI-based and SO-based </w:t>
      </w:r>
      <w:r w:rsidR="002C1992">
        <w:rPr>
          <w:rFonts w:ascii="Arial" w:eastAsia="MS Mincho" w:hAnsi="Arial"/>
          <w:szCs w:val="24"/>
        </w:rPr>
        <w:t>s</w:t>
      </w:r>
      <w:r w:rsidR="005F4EA9" w:rsidRPr="005F4EA9">
        <w:rPr>
          <w:rFonts w:ascii="Arial" w:eastAsia="MS Mincho" w:hAnsi="Arial"/>
          <w:szCs w:val="24"/>
        </w:rPr>
        <w:t>egmentation</w:t>
      </w:r>
      <w:r w:rsidR="005F4EA9">
        <w:rPr>
          <w:rFonts w:ascii="Arial" w:eastAsia="MS Mincho" w:hAnsi="Arial"/>
          <w:szCs w:val="24"/>
        </w:rPr>
        <w:t xml:space="preserve"> can up to 16%.</w:t>
      </w:r>
      <w:r w:rsidR="000C31D1">
        <w:rPr>
          <w:rFonts w:ascii="Arial" w:eastAsia="MS Mincho" w:hAnsi="Arial"/>
          <w:szCs w:val="24"/>
        </w:rPr>
        <w:t xml:space="preserve"> As data rate increases, the difference diminishes.</w:t>
      </w:r>
    </w:p>
    <w:p w14:paraId="4BE63076" w14:textId="77777777" w:rsidR="00ED7A50" w:rsidRDefault="00ED7A50" w:rsidP="00ED7A50">
      <w:pPr>
        <w:rPr>
          <w:rFonts w:ascii="Arial" w:eastAsia="MS Mincho" w:hAnsi="Arial"/>
          <w:b/>
          <w:szCs w:val="24"/>
        </w:rPr>
      </w:pPr>
      <w:r>
        <w:rPr>
          <w:rFonts w:ascii="Arial" w:eastAsia="MS Mincho" w:hAnsi="Arial"/>
          <w:b/>
          <w:szCs w:val="24"/>
        </w:rPr>
        <w:t xml:space="preserve">Observation </w:t>
      </w:r>
      <w:r w:rsidR="005F4EA9">
        <w:rPr>
          <w:rFonts w:ascii="Arial" w:eastAsia="MS Mincho" w:hAnsi="Arial"/>
          <w:b/>
          <w:szCs w:val="24"/>
        </w:rPr>
        <w:t>2</w:t>
      </w:r>
      <w:r w:rsidRPr="00943E29">
        <w:rPr>
          <w:rFonts w:ascii="Arial" w:eastAsia="MS Mincho" w:hAnsi="Arial"/>
          <w:b/>
          <w:szCs w:val="24"/>
        </w:rPr>
        <w:t xml:space="preserve">: </w:t>
      </w:r>
      <w:r>
        <w:rPr>
          <w:rFonts w:ascii="Arial" w:eastAsia="MS Mincho" w:hAnsi="Arial"/>
          <w:b/>
          <w:szCs w:val="24"/>
        </w:rPr>
        <w:t>The overhead ratio can reach</w:t>
      </w:r>
      <w:r w:rsidR="00460A8B">
        <w:rPr>
          <w:rFonts w:ascii="Arial" w:eastAsia="MS Mincho" w:hAnsi="Arial"/>
          <w:b/>
          <w:szCs w:val="24"/>
        </w:rPr>
        <w:t xml:space="preserve"> up to</w:t>
      </w:r>
      <w:r>
        <w:rPr>
          <w:rFonts w:ascii="Arial" w:eastAsia="MS Mincho" w:hAnsi="Arial"/>
          <w:b/>
          <w:szCs w:val="24"/>
        </w:rPr>
        <w:t xml:space="preserve"> </w:t>
      </w:r>
      <w:r w:rsidR="00460A8B">
        <w:rPr>
          <w:rFonts w:ascii="Arial" w:eastAsia="MS Mincho" w:hAnsi="Arial"/>
          <w:b/>
          <w:szCs w:val="24"/>
        </w:rPr>
        <w:t xml:space="preserve">16% when data rate is very low (100 </w:t>
      </w:r>
      <w:r w:rsidR="002473DF">
        <w:rPr>
          <w:rFonts w:ascii="Arial" w:eastAsia="MS Mincho" w:hAnsi="Arial"/>
          <w:b/>
          <w:szCs w:val="24"/>
        </w:rPr>
        <w:t>Kbps</w:t>
      </w:r>
      <w:r w:rsidR="00460A8B">
        <w:rPr>
          <w:rFonts w:ascii="Arial" w:eastAsia="MS Mincho" w:hAnsi="Arial"/>
          <w:b/>
          <w:szCs w:val="24"/>
        </w:rPr>
        <w:t>),</w:t>
      </w:r>
      <w:r w:rsidR="00DF76FD">
        <w:rPr>
          <w:rFonts w:ascii="Arial" w:eastAsia="MS Mincho" w:hAnsi="Arial"/>
          <w:b/>
          <w:szCs w:val="24"/>
        </w:rPr>
        <w:t xml:space="preserve"> </w:t>
      </w:r>
      <w:r w:rsidR="00460A8B">
        <w:rPr>
          <w:rFonts w:ascii="Arial" w:eastAsia="MS Mincho" w:hAnsi="Arial"/>
          <w:b/>
          <w:szCs w:val="24"/>
        </w:rPr>
        <w:t>but the difference diminish</w:t>
      </w:r>
      <w:r w:rsidR="000C31D1">
        <w:rPr>
          <w:rFonts w:ascii="Arial" w:eastAsia="MS Mincho" w:hAnsi="Arial"/>
          <w:b/>
          <w:szCs w:val="24"/>
        </w:rPr>
        <w:t>es</w:t>
      </w:r>
      <w:r w:rsidR="00460A8B">
        <w:rPr>
          <w:rFonts w:ascii="Arial" w:eastAsia="MS Mincho" w:hAnsi="Arial"/>
          <w:b/>
          <w:szCs w:val="24"/>
        </w:rPr>
        <w:t xml:space="preserve"> as data rate increases.</w:t>
      </w:r>
    </w:p>
    <w:p w14:paraId="58DDFB54" w14:textId="4D37E9D3" w:rsidR="002473DF" w:rsidRDefault="00EB30EA" w:rsidP="009C5D6F">
      <w:pPr>
        <w:rPr>
          <w:rFonts w:ascii="Arial" w:eastAsia="MS Mincho" w:hAnsi="Arial"/>
          <w:szCs w:val="24"/>
        </w:rPr>
      </w:pPr>
      <w:r>
        <w:rPr>
          <w:rFonts w:ascii="Arial" w:eastAsia="MS Mincho" w:hAnsi="Arial"/>
          <w:szCs w:val="24"/>
        </w:rPr>
        <w:t xml:space="preserve">At higher data rates, there is little difference in performance between the two segmentation mechanisms. Since it is desirable to adopt a single mechanism, </w:t>
      </w:r>
      <w:r w:rsidR="002473DF" w:rsidRPr="002473DF">
        <w:rPr>
          <w:rFonts w:ascii="Arial" w:eastAsia="MS Mincho" w:hAnsi="Arial"/>
          <w:szCs w:val="24"/>
        </w:rPr>
        <w:t>we propose the following.</w:t>
      </w:r>
    </w:p>
    <w:p w14:paraId="56FFA4E6" w14:textId="1DA9842E" w:rsidR="000C31D1" w:rsidRDefault="00DF76FD" w:rsidP="000206D5">
      <w:pPr>
        <w:rPr>
          <w:rFonts w:ascii="Arial" w:eastAsia="MS Mincho" w:hAnsi="Arial"/>
          <w:b/>
          <w:szCs w:val="24"/>
        </w:rPr>
      </w:pPr>
      <w:r w:rsidRPr="00DF76FD">
        <w:rPr>
          <w:rFonts w:ascii="Arial" w:eastAsia="MS Mincho" w:hAnsi="Arial"/>
          <w:b/>
          <w:szCs w:val="24"/>
        </w:rPr>
        <w:t xml:space="preserve">Proposal 1: </w:t>
      </w:r>
      <w:r w:rsidR="00F26F7F">
        <w:rPr>
          <w:rFonts w:ascii="Arial" w:eastAsia="MS Mincho" w:hAnsi="Arial"/>
          <w:b/>
          <w:szCs w:val="24"/>
        </w:rPr>
        <w:t>FI</w:t>
      </w:r>
      <w:r w:rsidR="002473DF" w:rsidRPr="002473DF">
        <w:rPr>
          <w:rFonts w:ascii="Arial" w:eastAsia="MS Mincho" w:hAnsi="Arial"/>
          <w:b/>
          <w:szCs w:val="24"/>
        </w:rPr>
        <w:t xml:space="preserve">-based segmentation should </w:t>
      </w:r>
      <w:r w:rsidR="00EB30EA">
        <w:rPr>
          <w:rFonts w:ascii="Arial" w:eastAsia="MS Mincho" w:hAnsi="Arial"/>
          <w:b/>
          <w:szCs w:val="24"/>
        </w:rPr>
        <w:t>be standardized for NR RLC.</w:t>
      </w:r>
    </w:p>
    <w:p w14:paraId="2865EE29"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696E763B" w14:textId="77777777"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w:t>
      </w:r>
      <w:r w:rsidR="00881B74">
        <w:rPr>
          <w:rFonts w:ascii="Arial" w:eastAsia="MS Mincho" w:hAnsi="Arial"/>
          <w:szCs w:val="24"/>
        </w:rPr>
        <w:t xml:space="preserve">overhead </w:t>
      </w:r>
      <w:r>
        <w:rPr>
          <w:rFonts w:ascii="Arial" w:eastAsia="MS Mincho" w:hAnsi="Arial"/>
          <w:szCs w:val="24"/>
        </w:rPr>
        <w:t xml:space="preserve">issue of </w:t>
      </w:r>
      <w:r w:rsidR="00881B74">
        <w:rPr>
          <w:rFonts w:ascii="Arial" w:eastAsia="MS Mincho" w:hAnsi="Arial"/>
          <w:szCs w:val="24"/>
        </w:rPr>
        <w:t xml:space="preserve">SO-based </w:t>
      </w:r>
      <w:r w:rsidR="00DD5FC2">
        <w:rPr>
          <w:rFonts w:ascii="Arial" w:eastAsia="MS Mincho" w:hAnsi="Arial"/>
          <w:szCs w:val="24"/>
        </w:rPr>
        <w:t>segmentation for NR UP.</w:t>
      </w:r>
      <w:r w:rsidR="00881B74">
        <w:rPr>
          <w:rFonts w:ascii="Arial" w:eastAsia="MS Mincho" w:hAnsi="Arial"/>
          <w:szCs w:val="24"/>
        </w:rPr>
        <w:t xml:space="preserve"> Our observations</w:t>
      </w:r>
      <w:r w:rsidR="00097BD0">
        <w:rPr>
          <w:rFonts w:ascii="Arial" w:eastAsia="MS Mincho" w:hAnsi="Arial"/>
          <w:szCs w:val="24"/>
        </w:rPr>
        <w:t xml:space="preserve"> and proposal</w:t>
      </w:r>
      <w:r w:rsidR="002473DF">
        <w:rPr>
          <w:rFonts w:ascii="Arial" w:eastAsia="MS Mincho" w:hAnsi="Arial"/>
          <w:szCs w:val="24"/>
        </w:rPr>
        <w:t>s</w:t>
      </w:r>
      <w:r w:rsidR="00881B74">
        <w:rPr>
          <w:rFonts w:ascii="Arial" w:eastAsia="MS Mincho" w:hAnsi="Arial"/>
          <w:szCs w:val="24"/>
        </w:rPr>
        <w:t xml:space="preserve"> </w:t>
      </w:r>
      <w:r w:rsidR="00DD5FC2">
        <w:rPr>
          <w:rFonts w:ascii="Arial" w:eastAsia="MS Mincho" w:hAnsi="Arial"/>
          <w:szCs w:val="24"/>
        </w:rPr>
        <w:t>are summarized below.</w:t>
      </w:r>
    </w:p>
    <w:p w14:paraId="2F7CFFA1" w14:textId="77777777" w:rsidR="002609A6" w:rsidRDefault="008F4AFB" w:rsidP="00DF76FD">
      <w:pPr>
        <w:rPr>
          <w:rFonts w:ascii="Arial" w:eastAsia="MS Mincho" w:hAnsi="Arial"/>
          <w:b/>
          <w:szCs w:val="24"/>
        </w:rPr>
      </w:pPr>
      <w:r w:rsidRPr="008F4AFB">
        <w:rPr>
          <w:rFonts w:ascii="Arial" w:eastAsia="MS Mincho" w:hAnsi="Arial"/>
          <w:b/>
          <w:szCs w:val="24"/>
        </w:rPr>
        <w:t xml:space="preserve">Observation 1: </w:t>
      </w:r>
      <w:r w:rsidR="002609A6" w:rsidRPr="00DF0E53">
        <w:rPr>
          <w:rFonts w:ascii="Arial" w:eastAsia="MS Mincho" w:hAnsi="Arial"/>
          <w:b/>
          <w:szCs w:val="24"/>
        </w:rPr>
        <w:t xml:space="preserve">When segmentation is performed, </w:t>
      </w:r>
      <w:r w:rsidR="002609A6">
        <w:rPr>
          <w:rFonts w:ascii="Arial" w:eastAsia="MS Mincho" w:hAnsi="Arial"/>
          <w:b/>
          <w:szCs w:val="24"/>
        </w:rPr>
        <w:t xml:space="preserve">at least </w:t>
      </w:r>
      <w:r w:rsidR="002609A6" w:rsidRPr="00DF0E53">
        <w:rPr>
          <w:rFonts w:ascii="Arial" w:eastAsia="MS Mincho" w:hAnsi="Arial"/>
          <w:b/>
          <w:szCs w:val="24"/>
        </w:rPr>
        <w:t xml:space="preserve">2 </w:t>
      </w:r>
      <w:r w:rsidR="002609A6">
        <w:rPr>
          <w:rFonts w:ascii="Arial" w:eastAsia="MS Mincho" w:hAnsi="Arial"/>
          <w:b/>
          <w:szCs w:val="24"/>
        </w:rPr>
        <w:t>b</w:t>
      </w:r>
      <w:r w:rsidR="002609A6" w:rsidRPr="00DF0E53">
        <w:rPr>
          <w:rFonts w:ascii="Arial" w:eastAsia="MS Mincho" w:hAnsi="Arial"/>
          <w:b/>
          <w:szCs w:val="24"/>
        </w:rPr>
        <w:t>ytes</w:t>
      </w:r>
      <w:r w:rsidR="002609A6">
        <w:rPr>
          <w:rFonts w:ascii="Arial" w:eastAsia="MS Mincho" w:hAnsi="Arial"/>
          <w:b/>
          <w:szCs w:val="24"/>
        </w:rPr>
        <w:t xml:space="preserve"> (16 bits)</w:t>
      </w:r>
      <w:r w:rsidR="002609A6" w:rsidRPr="00DF0E53">
        <w:rPr>
          <w:rFonts w:ascii="Arial" w:eastAsia="MS Mincho" w:hAnsi="Arial"/>
          <w:b/>
          <w:szCs w:val="24"/>
        </w:rPr>
        <w:t xml:space="preserve"> </w:t>
      </w:r>
      <w:r w:rsidR="002609A6">
        <w:rPr>
          <w:rFonts w:ascii="Arial" w:eastAsia="MS Mincho" w:hAnsi="Arial"/>
          <w:b/>
          <w:szCs w:val="24"/>
        </w:rPr>
        <w:t xml:space="preserve">of </w:t>
      </w:r>
      <w:r w:rsidR="002609A6" w:rsidRPr="00DF0E53">
        <w:rPr>
          <w:rFonts w:ascii="Arial" w:eastAsia="MS Mincho" w:hAnsi="Arial"/>
          <w:b/>
          <w:szCs w:val="24"/>
        </w:rPr>
        <w:t xml:space="preserve">overhead is </w:t>
      </w:r>
      <w:r w:rsidR="002609A6">
        <w:rPr>
          <w:rFonts w:ascii="Arial" w:eastAsia="MS Mincho" w:hAnsi="Arial"/>
          <w:b/>
          <w:szCs w:val="24"/>
        </w:rPr>
        <w:t xml:space="preserve">incurred in </w:t>
      </w:r>
      <w:r w:rsidR="002609A6" w:rsidRPr="00460A8B">
        <w:rPr>
          <w:rFonts w:ascii="Arial" w:eastAsia="MS Mincho" w:hAnsi="Arial"/>
          <w:b/>
          <w:szCs w:val="24"/>
        </w:rPr>
        <w:t>SO-based segmentation</w:t>
      </w:r>
      <w:r w:rsidR="002609A6">
        <w:rPr>
          <w:rFonts w:ascii="Arial" w:eastAsia="MS Mincho" w:hAnsi="Arial"/>
          <w:b/>
          <w:szCs w:val="24"/>
        </w:rPr>
        <w:t>.</w:t>
      </w:r>
    </w:p>
    <w:p w14:paraId="0B81464D" w14:textId="77777777" w:rsidR="00DF76FD" w:rsidRDefault="008F4AFB" w:rsidP="00DF76FD">
      <w:pPr>
        <w:rPr>
          <w:rFonts w:ascii="Arial" w:eastAsia="MS Mincho" w:hAnsi="Arial"/>
          <w:b/>
          <w:szCs w:val="24"/>
        </w:rPr>
      </w:pPr>
      <w:r w:rsidRPr="008F4AFB">
        <w:rPr>
          <w:rFonts w:ascii="Arial" w:eastAsia="MS Mincho" w:hAnsi="Arial"/>
          <w:b/>
          <w:szCs w:val="24"/>
        </w:rPr>
        <w:t>Observation 2: The overhead ratio can reach up to 16% when data rate is very low (100 Kbps), but the difference diminishes as data rate increases.</w:t>
      </w:r>
    </w:p>
    <w:p w14:paraId="7972A753" w14:textId="4806AB53" w:rsidR="001B3606" w:rsidRDefault="008F4AFB" w:rsidP="00705523">
      <w:pPr>
        <w:rPr>
          <w:rFonts w:ascii="Arial" w:eastAsia="MS Mincho" w:hAnsi="Arial"/>
          <w:b/>
          <w:szCs w:val="24"/>
        </w:rPr>
      </w:pPr>
      <w:r w:rsidRPr="008F4AFB">
        <w:rPr>
          <w:rFonts w:ascii="Arial" w:eastAsia="MS Mincho" w:hAnsi="Arial"/>
          <w:b/>
          <w:szCs w:val="24"/>
        </w:rPr>
        <w:t xml:space="preserve">Proposal 1: </w:t>
      </w:r>
      <w:r w:rsidR="00EB30EA">
        <w:rPr>
          <w:rFonts w:ascii="Arial" w:eastAsia="MS Mincho" w:hAnsi="Arial"/>
          <w:b/>
          <w:szCs w:val="24"/>
        </w:rPr>
        <w:t>FI</w:t>
      </w:r>
      <w:r w:rsidR="00EB30EA" w:rsidRPr="002473DF">
        <w:rPr>
          <w:rFonts w:ascii="Arial" w:eastAsia="MS Mincho" w:hAnsi="Arial"/>
          <w:b/>
          <w:szCs w:val="24"/>
        </w:rPr>
        <w:t xml:space="preserve">-based segmentation should </w:t>
      </w:r>
      <w:r w:rsidR="00EB30EA">
        <w:rPr>
          <w:rFonts w:ascii="Arial" w:eastAsia="MS Mincho" w:hAnsi="Arial"/>
          <w:b/>
          <w:szCs w:val="24"/>
        </w:rPr>
        <w:t>be standardized for NR RLC.</w:t>
      </w:r>
    </w:p>
    <w:p w14:paraId="3E8A1390" w14:textId="77777777" w:rsidR="00EF622C" w:rsidRDefault="001B3606"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521D5141" w14:textId="77777777" w:rsidR="007F12B1" w:rsidRDefault="006504D0" w:rsidP="006504D0">
      <w:pPr>
        <w:pStyle w:val="ListParagraph"/>
        <w:numPr>
          <w:ilvl w:val="0"/>
          <w:numId w:val="21"/>
        </w:numPr>
        <w:spacing w:after="60"/>
        <w:rPr>
          <w:rFonts w:ascii="Arial" w:hAnsi="Arial" w:cs="Arial"/>
          <w:sz w:val="20"/>
          <w:szCs w:val="20"/>
          <w:lang w:eastAsia="ko-KR"/>
        </w:rPr>
      </w:pPr>
      <w:bookmarkStart w:id="4" w:name="_Ref458604852"/>
      <w:bookmarkStart w:id="5" w:name="_Ref447035248"/>
      <w:bookmarkStart w:id="6" w:name="_Ref450578472"/>
      <w:r w:rsidRPr="006504D0">
        <w:rPr>
          <w:rFonts w:ascii="Arial" w:hAnsi="Arial" w:cs="Arial"/>
          <w:sz w:val="20"/>
          <w:szCs w:val="20"/>
          <w:lang w:eastAsia="ko-KR"/>
        </w:rPr>
        <w:t>R2-170xxxx Email disc report on Segmentation</w:t>
      </w:r>
      <w:bookmarkEnd w:id="4"/>
      <w:bookmarkEnd w:id="5"/>
      <w:bookmarkEnd w:id="6"/>
      <w:r>
        <w:rPr>
          <w:rFonts w:ascii="Arial" w:hAnsi="Arial" w:cs="Arial"/>
          <w:sz w:val="20"/>
          <w:szCs w:val="20"/>
          <w:lang w:eastAsia="ko-KR"/>
        </w:rPr>
        <w:t>.</w:t>
      </w:r>
    </w:p>
    <w:p w14:paraId="49C31191" w14:textId="77777777" w:rsidR="001F5C43" w:rsidRDefault="006504D0" w:rsidP="006504D0">
      <w:pPr>
        <w:pStyle w:val="ListParagraph"/>
        <w:numPr>
          <w:ilvl w:val="0"/>
          <w:numId w:val="21"/>
        </w:numPr>
        <w:spacing w:after="60"/>
        <w:rPr>
          <w:rFonts w:ascii="Arial" w:hAnsi="Arial" w:cs="Arial"/>
          <w:sz w:val="20"/>
          <w:szCs w:val="20"/>
          <w:lang w:eastAsia="ko-KR"/>
        </w:rPr>
      </w:pPr>
      <w:bookmarkStart w:id="7" w:name="_Ref478051352"/>
      <w:r w:rsidRPr="006504D0">
        <w:rPr>
          <w:rFonts w:ascii="Arial" w:hAnsi="Arial" w:cs="Arial"/>
          <w:sz w:val="20"/>
          <w:szCs w:val="20"/>
          <w:lang w:eastAsia="ko-KR"/>
        </w:rPr>
        <w:t>R2-1701333, “Further details on NR segmentation”, Nokia</w:t>
      </w:r>
      <w:r>
        <w:rPr>
          <w:rFonts w:ascii="Arial" w:hAnsi="Arial" w:cs="Arial"/>
          <w:sz w:val="20"/>
          <w:szCs w:val="20"/>
          <w:lang w:eastAsia="ko-KR"/>
        </w:rPr>
        <w:t xml:space="preserve">, </w:t>
      </w:r>
      <w:r w:rsidRPr="006504D0">
        <w:rPr>
          <w:rFonts w:ascii="Arial" w:hAnsi="Arial" w:cs="Arial"/>
          <w:sz w:val="20"/>
          <w:szCs w:val="20"/>
          <w:lang w:eastAsia="ko-KR"/>
        </w:rPr>
        <w:t>Alcatel-Lucent Shanghai Bell</w:t>
      </w:r>
      <w:bookmarkEnd w:id="7"/>
    </w:p>
    <w:p w14:paraId="5B85B12E" w14:textId="77777777" w:rsidR="006504D0" w:rsidRDefault="006504D0" w:rsidP="006504D0">
      <w:pPr>
        <w:pStyle w:val="ListParagraph"/>
        <w:numPr>
          <w:ilvl w:val="0"/>
          <w:numId w:val="21"/>
        </w:numPr>
        <w:spacing w:after="60"/>
        <w:rPr>
          <w:rFonts w:ascii="Arial" w:hAnsi="Arial" w:cs="Arial"/>
          <w:sz w:val="20"/>
          <w:szCs w:val="20"/>
          <w:lang w:eastAsia="ko-KR"/>
        </w:rPr>
      </w:pPr>
      <w:r w:rsidRPr="006504D0">
        <w:rPr>
          <w:rFonts w:ascii="Arial" w:hAnsi="Arial" w:cs="Arial"/>
          <w:sz w:val="20"/>
          <w:szCs w:val="20"/>
          <w:lang w:eastAsia="ko-KR"/>
        </w:rPr>
        <w:t>R2-1700837, “NR RLC segmentation header details”, Ericsson</w:t>
      </w:r>
    </w:p>
    <w:p w14:paraId="32EB12D2" w14:textId="77777777" w:rsidR="006504D0" w:rsidRDefault="006504D0" w:rsidP="006504D0">
      <w:pPr>
        <w:pStyle w:val="ListParagraph"/>
        <w:numPr>
          <w:ilvl w:val="0"/>
          <w:numId w:val="21"/>
        </w:numPr>
        <w:spacing w:after="60"/>
        <w:rPr>
          <w:rFonts w:ascii="Arial" w:hAnsi="Arial" w:cs="Arial"/>
          <w:sz w:val="20"/>
          <w:szCs w:val="20"/>
          <w:lang w:eastAsia="ko-KR"/>
        </w:rPr>
      </w:pPr>
      <w:r w:rsidRPr="006504D0">
        <w:rPr>
          <w:rFonts w:ascii="Arial" w:hAnsi="Arial" w:cs="Arial"/>
          <w:sz w:val="20"/>
          <w:szCs w:val="20"/>
          <w:lang w:eastAsia="ko-KR"/>
        </w:rPr>
        <w:t>R2-1701735, “SO based segmentation”, Intel Corporation</w:t>
      </w:r>
    </w:p>
    <w:p w14:paraId="7F3DC559" w14:textId="77777777" w:rsidR="006504D0" w:rsidRDefault="006504D0" w:rsidP="006504D0">
      <w:pPr>
        <w:pStyle w:val="ListParagraph"/>
        <w:numPr>
          <w:ilvl w:val="0"/>
          <w:numId w:val="21"/>
        </w:numPr>
        <w:spacing w:after="60"/>
        <w:rPr>
          <w:rFonts w:ascii="Arial" w:hAnsi="Arial" w:cs="Arial"/>
          <w:sz w:val="20"/>
          <w:szCs w:val="20"/>
          <w:lang w:eastAsia="ko-KR"/>
        </w:rPr>
      </w:pPr>
      <w:bookmarkStart w:id="8" w:name="_Ref478051366"/>
      <w:r w:rsidRPr="006504D0">
        <w:rPr>
          <w:rFonts w:ascii="Arial" w:hAnsi="Arial" w:cs="Arial"/>
          <w:sz w:val="20"/>
          <w:szCs w:val="20"/>
          <w:lang w:eastAsia="ko-KR"/>
        </w:rPr>
        <w:t>R2-1701460, “Further considerations on SO based segmentation”, LG Electronics Inc.</w:t>
      </w:r>
      <w:bookmarkEnd w:id="8"/>
    </w:p>
    <w:p w14:paraId="7FC8D6F9" w14:textId="77777777" w:rsidR="006504D0" w:rsidRDefault="006504D0" w:rsidP="006504D0">
      <w:pPr>
        <w:pStyle w:val="ListParagraph"/>
        <w:numPr>
          <w:ilvl w:val="0"/>
          <w:numId w:val="21"/>
        </w:numPr>
        <w:spacing w:after="60"/>
        <w:rPr>
          <w:rFonts w:ascii="Arial" w:hAnsi="Arial" w:cs="Arial"/>
          <w:sz w:val="20"/>
          <w:szCs w:val="20"/>
          <w:lang w:eastAsia="ko-KR"/>
        </w:rPr>
      </w:pPr>
      <w:r w:rsidRPr="006504D0">
        <w:rPr>
          <w:rFonts w:ascii="Arial" w:hAnsi="Arial" w:cs="Arial"/>
          <w:sz w:val="20"/>
          <w:szCs w:val="20"/>
          <w:lang w:eastAsia="ko-KR"/>
        </w:rPr>
        <w:t>R2-166511, “Segment Offset-based Segmentation for NR”, Samsung</w:t>
      </w:r>
    </w:p>
    <w:p w14:paraId="56EC012C" w14:textId="77777777" w:rsidR="006504D0" w:rsidRDefault="006504D0" w:rsidP="006504D0">
      <w:pPr>
        <w:pStyle w:val="ListParagraph"/>
        <w:numPr>
          <w:ilvl w:val="0"/>
          <w:numId w:val="21"/>
        </w:numPr>
        <w:spacing w:after="60"/>
        <w:rPr>
          <w:rFonts w:ascii="Arial" w:hAnsi="Arial" w:cs="Arial"/>
          <w:sz w:val="20"/>
          <w:szCs w:val="20"/>
          <w:lang w:eastAsia="ko-KR"/>
        </w:rPr>
      </w:pPr>
      <w:r w:rsidRPr="006504D0">
        <w:rPr>
          <w:rFonts w:ascii="Arial" w:hAnsi="Arial" w:cs="Arial"/>
          <w:sz w:val="20"/>
          <w:szCs w:val="20"/>
          <w:lang w:eastAsia="ko-KR"/>
        </w:rPr>
        <w:t>R2-1701984, “SO-based SDU Segmentation for NR”, Samsung</w:t>
      </w:r>
    </w:p>
    <w:sectPr w:rsidR="006504D0"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FF46C" w14:textId="77777777" w:rsidR="004B243E" w:rsidRDefault="004B243E">
      <w:r>
        <w:separator/>
      </w:r>
    </w:p>
  </w:endnote>
  <w:endnote w:type="continuationSeparator" w:id="0">
    <w:p w14:paraId="6712793A" w14:textId="77777777" w:rsidR="004B243E" w:rsidRDefault="004B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B2DD9" w14:textId="77777777" w:rsidR="003A2704" w:rsidRDefault="003A27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02B23" w14:textId="77777777" w:rsidR="003A2704" w:rsidRDefault="003A27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47BCE" w14:textId="77777777" w:rsidR="003A2704" w:rsidRDefault="003A27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B78EF" w14:textId="77777777" w:rsidR="004B243E" w:rsidRDefault="004B243E">
      <w:r>
        <w:separator/>
      </w:r>
    </w:p>
  </w:footnote>
  <w:footnote w:type="continuationSeparator" w:id="0">
    <w:p w14:paraId="42B3DCB5" w14:textId="77777777" w:rsidR="004B243E" w:rsidRDefault="004B2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15658" w14:textId="77777777" w:rsidR="003A2704" w:rsidRDefault="003A27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59574" w14:textId="77777777" w:rsidR="003A2704" w:rsidRDefault="003A27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79A94" w14:textId="77777777" w:rsidR="003A2704" w:rsidRDefault="003A27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5"/>
  </w:num>
  <w:num w:numId="3">
    <w:abstractNumId w:val="15"/>
  </w:num>
  <w:num w:numId="4">
    <w:abstractNumId w:val="7"/>
  </w:num>
  <w:num w:numId="5">
    <w:abstractNumId w:val="39"/>
  </w:num>
  <w:num w:numId="6">
    <w:abstractNumId w:val="25"/>
  </w:num>
  <w:num w:numId="7">
    <w:abstractNumId w:val="22"/>
  </w:num>
  <w:num w:numId="8">
    <w:abstractNumId w:val="10"/>
  </w:num>
  <w:num w:numId="9">
    <w:abstractNumId w:val="29"/>
  </w:num>
  <w:num w:numId="10">
    <w:abstractNumId w:val="11"/>
  </w:num>
  <w:num w:numId="11">
    <w:abstractNumId w:val="4"/>
  </w:num>
  <w:num w:numId="12">
    <w:abstractNumId w:val="3"/>
  </w:num>
  <w:num w:numId="13">
    <w:abstractNumId w:val="30"/>
  </w:num>
  <w:num w:numId="14">
    <w:abstractNumId w:val="32"/>
  </w:num>
  <w:num w:numId="15">
    <w:abstractNumId w:val="12"/>
  </w:num>
  <w:num w:numId="16">
    <w:abstractNumId w:val="36"/>
  </w:num>
  <w:num w:numId="17">
    <w:abstractNumId w:val="20"/>
  </w:num>
  <w:num w:numId="18">
    <w:abstractNumId w:val="37"/>
  </w:num>
  <w:num w:numId="19">
    <w:abstractNumId w:val="33"/>
  </w:num>
  <w:num w:numId="20">
    <w:abstractNumId w:val="16"/>
  </w:num>
  <w:num w:numId="21">
    <w:abstractNumId w:val="0"/>
  </w:num>
  <w:num w:numId="22">
    <w:abstractNumId w:val="21"/>
  </w:num>
  <w:num w:numId="23">
    <w:abstractNumId w:val="8"/>
  </w:num>
  <w:num w:numId="24">
    <w:abstractNumId w:val="17"/>
  </w:num>
  <w:num w:numId="25">
    <w:abstractNumId w:val="2"/>
  </w:num>
  <w:num w:numId="26">
    <w:abstractNumId w:val="23"/>
  </w:num>
  <w:num w:numId="27">
    <w:abstractNumId w:val="38"/>
  </w:num>
  <w:num w:numId="28">
    <w:abstractNumId w:val="24"/>
  </w:num>
  <w:num w:numId="29">
    <w:abstractNumId w:val="31"/>
  </w:num>
  <w:num w:numId="30">
    <w:abstractNumId w:val="28"/>
  </w:num>
  <w:num w:numId="31">
    <w:abstractNumId w:val="19"/>
  </w:num>
  <w:num w:numId="32">
    <w:abstractNumId w:val="14"/>
  </w:num>
  <w:num w:numId="33">
    <w:abstractNumId w:val="26"/>
  </w:num>
  <w:num w:numId="34">
    <w:abstractNumId w:val="13"/>
  </w:num>
  <w:num w:numId="35">
    <w:abstractNumId w:val="6"/>
  </w:num>
  <w:num w:numId="36">
    <w:abstractNumId w:val="1"/>
  </w:num>
  <w:num w:numId="37">
    <w:abstractNumId w:val="27"/>
  </w:num>
  <w:num w:numId="38">
    <w:abstractNumId w:val="5"/>
  </w:num>
  <w:num w:numId="39">
    <w:abstractNumId w:val="18"/>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723"/>
    <w:rsid w:val="00016C2D"/>
    <w:rsid w:val="00016D38"/>
    <w:rsid w:val="000171C2"/>
    <w:rsid w:val="00017628"/>
    <w:rsid w:val="000206D5"/>
    <w:rsid w:val="0002085E"/>
    <w:rsid w:val="000209C9"/>
    <w:rsid w:val="00021755"/>
    <w:rsid w:val="00021FA4"/>
    <w:rsid w:val="00022D2D"/>
    <w:rsid w:val="00022E4A"/>
    <w:rsid w:val="00023304"/>
    <w:rsid w:val="0002517E"/>
    <w:rsid w:val="00025828"/>
    <w:rsid w:val="0002613E"/>
    <w:rsid w:val="00026624"/>
    <w:rsid w:val="00026AE3"/>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37329"/>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60F"/>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97BD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B7A79"/>
    <w:rsid w:val="000C00BC"/>
    <w:rsid w:val="000C0FCB"/>
    <w:rsid w:val="000C2021"/>
    <w:rsid w:val="000C31D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F7"/>
    <w:rsid w:val="000D4D67"/>
    <w:rsid w:val="000D5BA7"/>
    <w:rsid w:val="000D7C11"/>
    <w:rsid w:val="000E025B"/>
    <w:rsid w:val="000E063E"/>
    <w:rsid w:val="000E10D7"/>
    <w:rsid w:val="000E190A"/>
    <w:rsid w:val="000E2DD5"/>
    <w:rsid w:val="000E2FE6"/>
    <w:rsid w:val="000E3C08"/>
    <w:rsid w:val="000E4059"/>
    <w:rsid w:val="000E576C"/>
    <w:rsid w:val="000E670D"/>
    <w:rsid w:val="000F0135"/>
    <w:rsid w:val="000F0675"/>
    <w:rsid w:val="000F339D"/>
    <w:rsid w:val="000F411B"/>
    <w:rsid w:val="000F42A7"/>
    <w:rsid w:val="000F4EC7"/>
    <w:rsid w:val="000F51F6"/>
    <w:rsid w:val="000F53AA"/>
    <w:rsid w:val="000F5DEC"/>
    <w:rsid w:val="001018A3"/>
    <w:rsid w:val="00101BA4"/>
    <w:rsid w:val="001027A0"/>
    <w:rsid w:val="00102E7D"/>
    <w:rsid w:val="00103634"/>
    <w:rsid w:val="001045AF"/>
    <w:rsid w:val="00105194"/>
    <w:rsid w:val="001061F2"/>
    <w:rsid w:val="00106DA0"/>
    <w:rsid w:val="001070AA"/>
    <w:rsid w:val="001110C6"/>
    <w:rsid w:val="00111BF5"/>
    <w:rsid w:val="00111CF7"/>
    <w:rsid w:val="00112115"/>
    <w:rsid w:val="00112D30"/>
    <w:rsid w:val="0011355B"/>
    <w:rsid w:val="00114BBE"/>
    <w:rsid w:val="001203E1"/>
    <w:rsid w:val="00120A9F"/>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5D7"/>
    <w:rsid w:val="00156A1A"/>
    <w:rsid w:val="00156DB3"/>
    <w:rsid w:val="001573F9"/>
    <w:rsid w:val="00157560"/>
    <w:rsid w:val="001605E8"/>
    <w:rsid w:val="00163241"/>
    <w:rsid w:val="0016427F"/>
    <w:rsid w:val="00167588"/>
    <w:rsid w:val="00167FC4"/>
    <w:rsid w:val="0017209C"/>
    <w:rsid w:val="00172F10"/>
    <w:rsid w:val="00173394"/>
    <w:rsid w:val="00175528"/>
    <w:rsid w:val="001757E5"/>
    <w:rsid w:val="00176899"/>
    <w:rsid w:val="00176C26"/>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606"/>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D1"/>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C43"/>
    <w:rsid w:val="001F63E0"/>
    <w:rsid w:val="001F69AB"/>
    <w:rsid w:val="001F7559"/>
    <w:rsid w:val="001F7C6C"/>
    <w:rsid w:val="002000A7"/>
    <w:rsid w:val="00200246"/>
    <w:rsid w:val="00200270"/>
    <w:rsid w:val="0020113E"/>
    <w:rsid w:val="00201E7A"/>
    <w:rsid w:val="0020265E"/>
    <w:rsid w:val="002030CF"/>
    <w:rsid w:val="00203ECF"/>
    <w:rsid w:val="00204404"/>
    <w:rsid w:val="00204ACF"/>
    <w:rsid w:val="002063D7"/>
    <w:rsid w:val="00206547"/>
    <w:rsid w:val="00211BC8"/>
    <w:rsid w:val="00212C42"/>
    <w:rsid w:val="0021307E"/>
    <w:rsid w:val="002135F1"/>
    <w:rsid w:val="00213889"/>
    <w:rsid w:val="00213B98"/>
    <w:rsid w:val="00214431"/>
    <w:rsid w:val="0021496E"/>
    <w:rsid w:val="00215655"/>
    <w:rsid w:val="00215C93"/>
    <w:rsid w:val="00216149"/>
    <w:rsid w:val="00220452"/>
    <w:rsid w:val="00220B0C"/>
    <w:rsid w:val="00220BD4"/>
    <w:rsid w:val="00220CA2"/>
    <w:rsid w:val="0022136D"/>
    <w:rsid w:val="00221C9E"/>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EED"/>
    <w:rsid w:val="002473DF"/>
    <w:rsid w:val="00250CCE"/>
    <w:rsid w:val="00251AF4"/>
    <w:rsid w:val="002526CA"/>
    <w:rsid w:val="00252DEF"/>
    <w:rsid w:val="00253172"/>
    <w:rsid w:val="00253575"/>
    <w:rsid w:val="00253FEF"/>
    <w:rsid w:val="0025542C"/>
    <w:rsid w:val="00257718"/>
    <w:rsid w:val="002609A6"/>
    <w:rsid w:val="00261CC7"/>
    <w:rsid w:val="00261CE6"/>
    <w:rsid w:val="002621B5"/>
    <w:rsid w:val="002622D6"/>
    <w:rsid w:val="002624D9"/>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1A6C"/>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5916"/>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1992"/>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2C75"/>
    <w:rsid w:val="002E3C1B"/>
    <w:rsid w:val="002E3C6E"/>
    <w:rsid w:val="002E4480"/>
    <w:rsid w:val="002E51FD"/>
    <w:rsid w:val="002E72E7"/>
    <w:rsid w:val="002E7A1E"/>
    <w:rsid w:val="002F0253"/>
    <w:rsid w:val="002F0969"/>
    <w:rsid w:val="002F1DE6"/>
    <w:rsid w:val="002F2F00"/>
    <w:rsid w:val="002F3F09"/>
    <w:rsid w:val="002F5E12"/>
    <w:rsid w:val="002F71C4"/>
    <w:rsid w:val="002F7598"/>
    <w:rsid w:val="002F787B"/>
    <w:rsid w:val="003030DF"/>
    <w:rsid w:val="00304023"/>
    <w:rsid w:val="00310108"/>
    <w:rsid w:val="00310796"/>
    <w:rsid w:val="0031128D"/>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003F"/>
    <w:rsid w:val="00331B7C"/>
    <w:rsid w:val="0033379C"/>
    <w:rsid w:val="00335150"/>
    <w:rsid w:val="0033524A"/>
    <w:rsid w:val="0033559B"/>
    <w:rsid w:val="00335874"/>
    <w:rsid w:val="003358FA"/>
    <w:rsid w:val="0034093A"/>
    <w:rsid w:val="003414D8"/>
    <w:rsid w:val="00343389"/>
    <w:rsid w:val="0034475B"/>
    <w:rsid w:val="003452F0"/>
    <w:rsid w:val="0034739C"/>
    <w:rsid w:val="0035043E"/>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793"/>
    <w:rsid w:val="00366EE7"/>
    <w:rsid w:val="003678AB"/>
    <w:rsid w:val="00370010"/>
    <w:rsid w:val="003704FA"/>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704"/>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420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D81"/>
    <w:rsid w:val="00444E7E"/>
    <w:rsid w:val="00446A61"/>
    <w:rsid w:val="00446BC2"/>
    <w:rsid w:val="00447317"/>
    <w:rsid w:val="00451D52"/>
    <w:rsid w:val="00452B50"/>
    <w:rsid w:val="00452FA4"/>
    <w:rsid w:val="0045306C"/>
    <w:rsid w:val="00453A96"/>
    <w:rsid w:val="00454A01"/>
    <w:rsid w:val="00454A24"/>
    <w:rsid w:val="00454F53"/>
    <w:rsid w:val="00456B60"/>
    <w:rsid w:val="00460075"/>
    <w:rsid w:val="00460A8B"/>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100"/>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243E"/>
    <w:rsid w:val="004B2769"/>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E42B5"/>
    <w:rsid w:val="004E69E9"/>
    <w:rsid w:val="004F0227"/>
    <w:rsid w:val="004F153C"/>
    <w:rsid w:val="004F295C"/>
    <w:rsid w:val="004F2D81"/>
    <w:rsid w:val="004F2E44"/>
    <w:rsid w:val="004F2F97"/>
    <w:rsid w:val="004F378A"/>
    <w:rsid w:val="004F3D86"/>
    <w:rsid w:val="004F4209"/>
    <w:rsid w:val="004F51B3"/>
    <w:rsid w:val="004F6BAC"/>
    <w:rsid w:val="005016B7"/>
    <w:rsid w:val="00501929"/>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2074"/>
    <w:rsid w:val="00533164"/>
    <w:rsid w:val="00534359"/>
    <w:rsid w:val="00535621"/>
    <w:rsid w:val="00537872"/>
    <w:rsid w:val="00537CEF"/>
    <w:rsid w:val="0054099C"/>
    <w:rsid w:val="00540F93"/>
    <w:rsid w:val="0054171E"/>
    <w:rsid w:val="00542904"/>
    <w:rsid w:val="00543D4E"/>
    <w:rsid w:val="00547CFA"/>
    <w:rsid w:val="00550B2B"/>
    <w:rsid w:val="005515B3"/>
    <w:rsid w:val="00551D89"/>
    <w:rsid w:val="00552733"/>
    <w:rsid w:val="00552971"/>
    <w:rsid w:val="005531B3"/>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1B7"/>
    <w:rsid w:val="005A05F9"/>
    <w:rsid w:val="005A0737"/>
    <w:rsid w:val="005A0A18"/>
    <w:rsid w:val="005A0FA9"/>
    <w:rsid w:val="005A1E9C"/>
    <w:rsid w:val="005A316E"/>
    <w:rsid w:val="005A448F"/>
    <w:rsid w:val="005A4A8D"/>
    <w:rsid w:val="005A5CA8"/>
    <w:rsid w:val="005A5DE3"/>
    <w:rsid w:val="005A6086"/>
    <w:rsid w:val="005A6BCC"/>
    <w:rsid w:val="005A6F84"/>
    <w:rsid w:val="005A707F"/>
    <w:rsid w:val="005B002B"/>
    <w:rsid w:val="005B0101"/>
    <w:rsid w:val="005B04EE"/>
    <w:rsid w:val="005B0B0B"/>
    <w:rsid w:val="005B3348"/>
    <w:rsid w:val="005B3FE7"/>
    <w:rsid w:val="005B4013"/>
    <w:rsid w:val="005B460E"/>
    <w:rsid w:val="005B577A"/>
    <w:rsid w:val="005B58B9"/>
    <w:rsid w:val="005B6C54"/>
    <w:rsid w:val="005B72F3"/>
    <w:rsid w:val="005C041E"/>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4EA9"/>
    <w:rsid w:val="005F64F6"/>
    <w:rsid w:val="005F6BD3"/>
    <w:rsid w:val="005F6DED"/>
    <w:rsid w:val="005F6E25"/>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4AB0"/>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04D0"/>
    <w:rsid w:val="006522D8"/>
    <w:rsid w:val="006534F3"/>
    <w:rsid w:val="00653807"/>
    <w:rsid w:val="00655D95"/>
    <w:rsid w:val="0065777C"/>
    <w:rsid w:val="00657A1C"/>
    <w:rsid w:val="00661084"/>
    <w:rsid w:val="00661721"/>
    <w:rsid w:val="00662440"/>
    <w:rsid w:val="00662ED6"/>
    <w:rsid w:val="0066329A"/>
    <w:rsid w:val="00663393"/>
    <w:rsid w:val="006647D0"/>
    <w:rsid w:val="00666DC3"/>
    <w:rsid w:val="00670442"/>
    <w:rsid w:val="00670DE7"/>
    <w:rsid w:val="00670EDD"/>
    <w:rsid w:val="00671B57"/>
    <w:rsid w:val="00673984"/>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2E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AE7"/>
    <w:rsid w:val="006A6FFB"/>
    <w:rsid w:val="006A7B9A"/>
    <w:rsid w:val="006B0749"/>
    <w:rsid w:val="006B0778"/>
    <w:rsid w:val="006B0F4F"/>
    <w:rsid w:val="006B0F90"/>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6F7C36"/>
    <w:rsid w:val="0070003C"/>
    <w:rsid w:val="00702293"/>
    <w:rsid w:val="00703DB1"/>
    <w:rsid w:val="00705077"/>
    <w:rsid w:val="00705523"/>
    <w:rsid w:val="007065DB"/>
    <w:rsid w:val="0070678D"/>
    <w:rsid w:val="00706B66"/>
    <w:rsid w:val="007075B1"/>
    <w:rsid w:val="00707E49"/>
    <w:rsid w:val="00710AF0"/>
    <w:rsid w:val="00711BE5"/>
    <w:rsid w:val="007121C0"/>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06"/>
    <w:rsid w:val="0074002C"/>
    <w:rsid w:val="007409C8"/>
    <w:rsid w:val="00741425"/>
    <w:rsid w:val="00741C03"/>
    <w:rsid w:val="007421B2"/>
    <w:rsid w:val="00742BF6"/>
    <w:rsid w:val="00743674"/>
    <w:rsid w:val="00745D78"/>
    <w:rsid w:val="00750949"/>
    <w:rsid w:val="007515FC"/>
    <w:rsid w:val="00751ECA"/>
    <w:rsid w:val="00753622"/>
    <w:rsid w:val="0075461B"/>
    <w:rsid w:val="007546CE"/>
    <w:rsid w:val="00756033"/>
    <w:rsid w:val="0075613A"/>
    <w:rsid w:val="0075711F"/>
    <w:rsid w:val="007577A6"/>
    <w:rsid w:val="0075781A"/>
    <w:rsid w:val="00760095"/>
    <w:rsid w:val="007608F9"/>
    <w:rsid w:val="007622F5"/>
    <w:rsid w:val="0076274E"/>
    <w:rsid w:val="00765A0B"/>
    <w:rsid w:val="00765F08"/>
    <w:rsid w:val="00766C48"/>
    <w:rsid w:val="00767088"/>
    <w:rsid w:val="0077029E"/>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0BA6"/>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697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070"/>
    <w:rsid w:val="0082387D"/>
    <w:rsid w:val="00824971"/>
    <w:rsid w:val="00824B3E"/>
    <w:rsid w:val="00824C9C"/>
    <w:rsid w:val="00825EFC"/>
    <w:rsid w:val="00827B95"/>
    <w:rsid w:val="00830397"/>
    <w:rsid w:val="00830A62"/>
    <w:rsid w:val="00830FB4"/>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4727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1B74"/>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78A"/>
    <w:rsid w:val="008A08EA"/>
    <w:rsid w:val="008A24C7"/>
    <w:rsid w:val="008A27A5"/>
    <w:rsid w:val="008A2876"/>
    <w:rsid w:val="008A3280"/>
    <w:rsid w:val="008A3DB4"/>
    <w:rsid w:val="008A4ECD"/>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C6059"/>
    <w:rsid w:val="008D090D"/>
    <w:rsid w:val="008D1114"/>
    <w:rsid w:val="008D189E"/>
    <w:rsid w:val="008D2451"/>
    <w:rsid w:val="008D2DD1"/>
    <w:rsid w:val="008D3788"/>
    <w:rsid w:val="008D4C93"/>
    <w:rsid w:val="008D517B"/>
    <w:rsid w:val="008D57D9"/>
    <w:rsid w:val="008D5FDA"/>
    <w:rsid w:val="008D62E8"/>
    <w:rsid w:val="008D6389"/>
    <w:rsid w:val="008D645B"/>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4AFB"/>
    <w:rsid w:val="008F51BA"/>
    <w:rsid w:val="008F5322"/>
    <w:rsid w:val="008F5558"/>
    <w:rsid w:val="008F686C"/>
    <w:rsid w:val="008F6F70"/>
    <w:rsid w:val="008F75A8"/>
    <w:rsid w:val="009004DF"/>
    <w:rsid w:val="00900877"/>
    <w:rsid w:val="009008B0"/>
    <w:rsid w:val="00901AA5"/>
    <w:rsid w:val="009028ED"/>
    <w:rsid w:val="009034E6"/>
    <w:rsid w:val="009036DD"/>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5C58"/>
    <w:rsid w:val="009364A6"/>
    <w:rsid w:val="00937253"/>
    <w:rsid w:val="0094120A"/>
    <w:rsid w:val="00941428"/>
    <w:rsid w:val="00941D27"/>
    <w:rsid w:val="00941EB7"/>
    <w:rsid w:val="00943A3B"/>
    <w:rsid w:val="00943E29"/>
    <w:rsid w:val="00944915"/>
    <w:rsid w:val="00945015"/>
    <w:rsid w:val="00946650"/>
    <w:rsid w:val="00946F6D"/>
    <w:rsid w:val="00946FF3"/>
    <w:rsid w:val="00950F46"/>
    <w:rsid w:val="0095190A"/>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0175"/>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1EE"/>
    <w:rsid w:val="009B6ECF"/>
    <w:rsid w:val="009C0630"/>
    <w:rsid w:val="009C106F"/>
    <w:rsid w:val="009C11B6"/>
    <w:rsid w:val="009C129F"/>
    <w:rsid w:val="009C3D94"/>
    <w:rsid w:val="009C3E13"/>
    <w:rsid w:val="009C415C"/>
    <w:rsid w:val="009C59D4"/>
    <w:rsid w:val="009C5BE5"/>
    <w:rsid w:val="009C5D6F"/>
    <w:rsid w:val="009C65ED"/>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649"/>
    <w:rsid w:val="009E3CDD"/>
    <w:rsid w:val="009F09A7"/>
    <w:rsid w:val="009F22C4"/>
    <w:rsid w:val="009F2EA4"/>
    <w:rsid w:val="009F701B"/>
    <w:rsid w:val="00A005AA"/>
    <w:rsid w:val="00A00A37"/>
    <w:rsid w:val="00A024CC"/>
    <w:rsid w:val="00A04298"/>
    <w:rsid w:val="00A0504A"/>
    <w:rsid w:val="00A051DE"/>
    <w:rsid w:val="00A05A51"/>
    <w:rsid w:val="00A0669C"/>
    <w:rsid w:val="00A07159"/>
    <w:rsid w:val="00A072D5"/>
    <w:rsid w:val="00A106B6"/>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4CE4"/>
    <w:rsid w:val="00A36690"/>
    <w:rsid w:val="00A37A83"/>
    <w:rsid w:val="00A40BA1"/>
    <w:rsid w:val="00A40DA0"/>
    <w:rsid w:val="00A4499E"/>
    <w:rsid w:val="00A458A9"/>
    <w:rsid w:val="00A47B29"/>
    <w:rsid w:val="00A47E70"/>
    <w:rsid w:val="00A505FA"/>
    <w:rsid w:val="00A51A11"/>
    <w:rsid w:val="00A534E6"/>
    <w:rsid w:val="00A53EF7"/>
    <w:rsid w:val="00A540C6"/>
    <w:rsid w:val="00A54BED"/>
    <w:rsid w:val="00A55B59"/>
    <w:rsid w:val="00A5639D"/>
    <w:rsid w:val="00A6194C"/>
    <w:rsid w:val="00A62C58"/>
    <w:rsid w:val="00A62DF6"/>
    <w:rsid w:val="00A62EE5"/>
    <w:rsid w:val="00A63E45"/>
    <w:rsid w:val="00A6530D"/>
    <w:rsid w:val="00A65522"/>
    <w:rsid w:val="00A65C34"/>
    <w:rsid w:val="00A66EBA"/>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36CB"/>
    <w:rsid w:val="00A93A24"/>
    <w:rsid w:val="00A94A2E"/>
    <w:rsid w:val="00A94FA6"/>
    <w:rsid w:val="00A95728"/>
    <w:rsid w:val="00A963A4"/>
    <w:rsid w:val="00A9641D"/>
    <w:rsid w:val="00A96F4B"/>
    <w:rsid w:val="00A97F47"/>
    <w:rsid w:val="00AA0425"/>
    <w:rsid w:val="00AA0722"/>
    <w:rsid w:val="00AA1373"/>
    <w:rsid w:val="00AA2718"/>
    <w:rsid w:val="00AA2C51"/>
    <w:rsid w:val="00AA35EF"/>
    <w:rsid w:val="00AA4C0C"/>
    <w:rsid w:val="00AA4DE8"/>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B07"/>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AF74FA"/>
    <w:rsid w:val="00B01093"/>
    <w:rsid w:val="00B019A1"/>
    <w:rsid w:val="00B01FF6"/>
    <w:rsid w:val="00B03B48"/>
    <w:rsid w:val="00B03F36"/>
    <w:rsid w:val="00B03FD5"/>
    <w:rsid w:val="00B04494"/>
    <w:rsid w:val="00B0477D"/>
    <w:rsid w:val="00B05AD8"/>
    <w:rsid w:val="00B05DFD"/>
    <w:rsid w:val="00B0727E"/>
    <w:rsid w:val="00B07C86"/>
    <w:rsid w:val="00B07D2D"/>
    <w:rsid w:val="00B07F45"/>
    <w:rsid w:val="00B07F67"/>
    <w:rsid w:val="00B105EB"/>
    <w:rsid w:val="00B124B0"/>
    <w:rsid w:val="00B125A0"/>
    <w:rsid w:val="00B1353B"/>
    <w:rsid w:val="00B13859"/>
    <w:rsid w:val="00B15317"/>
    <w:rsid w:val="00B20234"/>
    <w:rsid w:val="00B2175E"/>
    <w:rsid w:val="00B21BAA"/>
    <w:rsid w:val="00B23BE2"/>
    <w:rsid w:val="00B23EDD"/>
    <w:rsid w:val="00B23EEB"/>
    <w:rsid w:val="00B244E4"/>
    <w:rsid w:val="00B24E6A"/>
    <w:rsid w:val="00B258BB"/>
    <w:rsid w:val="00B26521"/>
    <w:rsid w:val="00B26908"/>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132"/>
    <w:rsid w:val="00B60630"/>
    <w:rsid w:val="00B611CD"/>
    <w:rsid w:val="00B61654"/>
    <w:rsid w:val="00B62725"/>
    <w:rsid w:val="00B63156"/>
    <w:rsid w:val="00B63655"/>
    <w:rsid w:val="00B640A0"/>
    <w:rsid w:val="00B64799"/>
    <w:rsid w:val="00B64995"/>
    <w:rsid w:val="00B65A4C"/>
    <w:rsid w:val="00B702B5"/>
    <w:rsid w:val="00B73271"/>
    <w:rsid w:val="00B7336C"/>
    <w:rsid w:val="00B7554E"/>
    <w:rsid w:val="00B75C5E"/>
    <w:rsid w:val="00B76647"/>
    <w:rsid w:val="00B769AB"/>
    <w:rsid w:val="00B77285"/>
    <w:rsid w:val="00B772FE"/>
    <w:rsid w:val="00B77827"/>
    <w:rsid w:val="00B80412"/>
    <w:rsid w:val="00B8042E"/>
    <w:rsid w:val="00B81D26"/>
    <w:rsid w:val="00B82348"/>
    <w:rsid w:val="00B8314E"/>
    <w:rsid w:val="00B8364F"/>
    <w:rsid w:val="00B839CD"/>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5F9D"/>
    <w:rsid w:val="00BC6DC0"/>
    <w:rsid w:val="00BC700C"/>
    <w:rsid w:val="00BC7775"/>
    <w:rsid w:val="00BC792D"/>
    <w:rsid w:val="00BD02CF"/>
    <w:rsid w:val="00BD03E1"/>
    <w:rsid w:val="00BD1574"/>
    <w:rsid w:val="00BD200E"/>
    <w:rsid w:val="00BD2617"/>
    <w:rsid w:val="00BD279D"/>
    <w:rsid w:val="00BD2C7B"/>
    <w:rsid w:val="00BD3793"/>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F08A6"/>
    <w:rsid w:val="00BF1355"/>
    <w:rsid w:val="00BF28A1"/>
    <w:rsid w:val="00BF3422"/>
    <w:rsid w:val="00BF3DC1"/>
    <w:rsid w:val="00BF5A9B"/>
    <w:rsid w:val="00BF5DCE"/>
    <w:rsid w:val="00BF730E"/>
    <w:rsid w:val="00BF7D32"/>
    <w:rsid w:val="00BF7DE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0B5"/>
    <w:rsid w:val="00C312A8"/>
    <w:rsid w:val="00C31EC5"/>
    <w:rsid w:val="00C32002"/>
    <w:rsid w:val="00C32836"/>
    <w:rsid w:val="00C32993"/>
    <w:rsid w:val="00C32CBD"/>
    <w:rsid w:val="00C32DBB"/>
    <w:rsid w:val="00C33A5E"/>
    <w:rsid w:val="00C3438B"/>
    <w:rsid w:val="00C35BED"/>
    <w:rsid w:val="00C35F4A"/>
    <w:rsid w:val="00C35F5A"/>
    <w:rsid w:val="00C36C75"/>
    <w:rsid w:val="00C36CB6"/>
    <w:rsid w:val="00C371FF"/>
    <w:rsid w:val="00C400A2"/>
    <w:rsid w:val="00C40139"/>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4DC9"/>
    <w:rsid w:val="00C56527"/>
    <w:rsid w:val="00C56528"/>
    <w:rsid w:val="00C57042"/>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C55"/>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36B"/>
    <w:rsid w:val="00CA2EA4"/>
    <w:rsid w:val="00CA36CF"/>
    <w:rsid w:val="00CA4383"/>
    <w:rsid w:val="00CA47C2"/>
    <w:rsid w:val="00CA6497"/>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5740"/>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39CE"/>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3B3"/>
    <w:rsid w:val="00D63E76"/>
    <w:rsid w:val="00D6404E"/>
    <w:rsid w:val="00D6486D"/>
    <w:rsid w:val="00D65ABD"/>
    <w:rsid w:val="00D65BD2"/>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1CC"/>
    <w:rsid w:val="00D925AC"/>
    <w:rsid w:val="00D92700"/>
    <w:rsid w:val="00D929BD"/>
    <w:rsid w:val="00D939A6"/>
    <w:rsid w:val="00D945A7"/>
    <w:rsid w:val="00D95831"/>
    <w:rsid w:val="00D95894"/>
    <w:rsid w:val="00D96BF4"/>
    <w:rsid w:val="00D9722C"/>
    <w:rsid w:val="00D978D3"/>
    <w:rsid w:val="00D97C03"/>
    <w:rsid w:val="00D97EAE"/>
    <w:rsid w:val="00DA0F41"/>
    <w:rsid w:val="00DA17AE"/>
    <w:rsid w:val="00DA1E43"/>
    <w:rsid w:val="00DA1F00"/>
    <w:rsid w:val="00DA243B"/>
    <w:rsid w:val="00DA2483"/>
    <w:rsid w:val="00DA2F54"/>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664"/>
    <w:rsid w:val="00DC1F20"/>
    <w:rsid w:val="00DC2A0B"/>
    <w:rsid w:val="00DC2AD5"/>
    <w:rsid w:val="00DC6780"/>
    <w:rsid w:val="00DC7FAF"/>
    <w:rsid w:val="00DD07AA"/>
    <w:rsid w:val="00DD0BC9"/>
    <w:rsid w:val="00DD2206"/>
    <w:rsid w:val="00DD34F6"/>
    <w:rsid w:val="00DD4947"/>
    <w:rsid w:val="00DD541C"/>
    <w:rsid w:val="00DD5FC2"/>
    <w:rsid w:val="00DD6652"/>
    <w:rsid w:val="00DD6FE3"/>
    <w:rsid w:val="00DE0794"/>
    <w:rsid w:val="00DE099B"/>
    <w:rsid w:val="00DE132E"/>
    <w:rsid w:val="00DE234B"/>
    <w:rsid w:val="00DE2F70"/>
    <w:rsid w:val="00DE3D29"/>
    <w:rsid w:val="00DE432F"/>
    <w:rsid w:val="00DE4D46"/>
    <w:rsid w:val="00DE5419"/>
    <w:rsid w:val="00DE5698"/>
    <w:rsid w:val="00DE5EA8"/>
    <w:rsid w:val="00DE6B96"/>
    <w:rsid w:val="00DF0E53"/>
    <w:rsid w:val="00DF128A"/>
    <w:rsid w:val="00DF1704"/>
    <w:rsid w:val="00DF1AFC"/>
    <w:rsid w:val="00DF1CB1"/>
    <w:rsid w:val="00DF221B"/>
    <w:rsid w:val="00DF2306"/>
    <w:rsid w:val="00DF2DF8"/>
    <w:rsid w:val="00DF7125"/>
    <w:rsid w:val="00DF76FD"/>
    <w:rsid w:val="00E015DC"/>
    <w:rsid w:val="00E017C8"/>
    <w:rsid w:val="00E02D29"/>
    <w:rsid w:val="00E032E7"/>
    <w:rsid w:val="00E034F1"/>
    <w:rsid w:val="00E035DD"/>
    <w:rsid w:val="00E0454C"/>
    <w:rsid w:val="00E047B2"/>
    <w:rsid w:val="00E06808"/>
    <w:rsid w:val="00E06D77"/>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2E6B"/>
    <w:rsid w:val="00E33898"/>
    <w:rsid w:val="00E34687"/>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020"/>
    <w:rsid w:val="00E6425B"/>
    <w:rsid w:val="00E64ABD"/>
    <w:rsid w:val="00E654E5"/>
    <w:rsid w:val="00E65670"/>
    <w:rsid w:val="00E658D6"/>
    <w:rsid w:val="00E66862"/>
    <w:rsid w:val="00E67455"/>
    <w:rsid w:val="00E67D10"/>
    <w:rsid w:val="00E70249"/>
    <w:rsid w:val="00E71251"/>
    <w:rsid w:val="00E7153E"/>
    <w:rsid w:val="00E71C72"/>
    <w:rsid w:val="00E728CC"/>
    <w:rsid w:val="00E7370E"/>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0EA"/>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A50"/>
    <w:rsid w:val="00ED7EC8"/>
    <w:rsid w:val="00EE02EC"/>
    <w:rsid w:val="00EE059C"/>
    <w:rsid w:val="00EE0F19"/>
    <w:rsid w:val="00EE1061"/>
    <w:rsid w:val="00EE4B57"/>
    <w:rsid w:val="00EE5265"/>
    <w:rsid w:val="00EE63CB"/>
    <w:rsid w:val="00EE6529"/>
    <w:rsid w:val="00EE6EAD"/>
    <w:rsid w:val="00EE6EF2"/>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B8E"/>
    <w:rsid w:val="00EF7CB7"/>
    <w:rsid w:val="00F0049D"/>
    <w:rsid w:val="00F01F38"/>
    <w:rsid w:val="00F01F3B"/>
    <w:rsid w:val="00F02E30"/>
    <w:rsid w:val="00F05A89"/>
    <w:rsid w:val="00F060DD"/>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3E44"/>
    <w:rsid w:val="00F24283"/>
    <w:rsid w:val="00F25D98"/>
    <w:rsid w:val="00F25EFB"/>
    <w:rsid w:val="00F263FF"/>
    <w:rsid w:val="00F26756"/>
    <w:rsid w:val="00F26CF2"/>
    <w:rsid w:val="00F26F7F"/>
    <w:rsid w:val="00F26F8E"/>
    <w:rsid w:val="00F27768"/>
    <w:rsid w:val="00F27E86"/>
    <w:rsid w:val="00F300FB"/>
    <w:rsid w:val="00F30362"/>
    <w:rsid w:val="00F30B59"/>
    <w:rsid w:val="00F319EE"/>
    <w:rsid w:val="00F32195"/>
    <w:rsid w:val="00F34F6C"/>
    <w:rsid w:val="00F3556F"/>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483"/>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37C2"/>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3F03"/>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2407"/>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4CCF"/>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D9BD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HeaderChar">
    <w:name w:val="Header Char"/>
    <w:aliases w:val="header odd Char"/>
    <w:basedOn w:val="DefaultParagraphFont"/>
    <w:link w:val="Header"/>
    <w:rsid w:val="00614A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6986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49924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9990742">
      <w:bodyDiv w:val="1"/>
      <w:marLeft w:val="0"/>
      <w:marRight w:val="0"/>
      <w:marTop w:val="0"/>
      <w:marBottom w:val="0"/>
      <w:divBdr>
        <w:top w:val="none" w:sz="0" w:space="0" w:color="auto"/>
        <w:left w:val="none" w:sz="0" w:space="0" w:color="auto"/>
        <w:bottom w:val="none" w:sz="0" w:space="0" w:color="auto"/>
        <w:right w:val="none" w:sz="0" w:space="0" w:color="auto"/>
      </w:divBdr>
    </w:div>
    <w:div w:id="72641379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575977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Overhead ratio difference of FI and SO method</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Difference</c:v>
          </c:tx>
          <c:spPr>
            <a:solidFill>
              <a:schemeClr val="accent1"/>
            </a:solidFill>
            <a:ln>
              <a:noFill/>
            </a:ln>
            <a:effectLst/>
          </c:spPr>
          <c:invertIfNegative val="0"/>
          <c:cat>
            <c:numRef>
              <c:f>Sheet1!$F$10:$F$14</c:f>
              <c:numCache>
                <c:formatCode>General</c:formatCode>
                <c:ptCount val="5"/>
                <c:pt idx="0">
                  <c:v>100</c:v>
                </c:pt>
                <c:pt idx="1">
                  <c:v>200</c:v>
                </c:pt>
                <c:pt idx="2">
                  <c:v>300</c:v>
                </c:pt>
                <c:pt idx="3">
                  <c:v>400</c:v>
                </c:pt>
                <c:pt idx="4">
                  <c:v>800</c:v>
                </c:pt>
              </c:numCache>
            </c:numRef>
          </c:cat>
          <c:val>
            <c:numRef>
              <c:f>Sheet1!$G$10:$G$14</c:f>
              <c:numCache>
                <c:formatCode>0.00%</c:formatCode>
                <c:ptCount val="5"/>
                <c:pt idx="0">
                  <c:v>0.16</c:v>
                </c:pt>
                <c:pt idx="1">
                  <c:v>0.08</c:v>
                </c:pt>
                <c:pt idx="2">
                  <c:v>5.3333333333333337E-2</c:v>
                </c:pt>
                <c:pt idx="3">
                  <c:v>0.04</c:v>
                </c:pt>
                <c:pt idx="4">
                  <c:v>0.02</c:v>
                </c:pt>
              </c:numCache>
            </c:numRef>
          </c:val>
        </c:ser>
        <c:dLbls>
          <c:showLegendKey val="0"/>
          <c:showVal val="0"/>
          <c:showCatName val="0"/>
          <c:showSerName val="0"/>
          <c:showPercent val="0"/>
          <c:showBubbleSize val="0"/>
        </c:dLbls>
        <c:gapWidth val="219"/>
        <c:overlap val="-27"/>
        <c:axId val="214748760"/>
        <c:axId val="214745824"/>
      </c:barChart>
      <c:catAx>
        <c:axId val="2147487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TB size (bits)</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4745824"/>
        <c:crosses val="autoZero"/>
        <c:auto val="1"/>
        <c:lblAlgn val="ctr"/>
        <c:lblOffset val="100"/>
        <c:noMultiLvlLbl val="0"/>
      </c:catAx>
      <c:valAx>
        <c:axId val="2147458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r>
                  <a:rPr lang="en-US" baseline="0"/>
                  <a:t> ratio d</a:t>
                </a:r>
                <a:r>
                  <a:rPr lang="en-US"/>
                  <a:t>ifference</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474876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754</Words>
  <Characters>4052</Characters>
  <Application>Microsoft Office Word</Application>
  <DocSecurity>0</DocSecurity>
  <Lines>33</Lines>
  <Paragraphs>9</Paragraphs>
  <ScaleCrop>false</ScaleCrop>
  <LinksUpToDate>false</LinksUpToDate>
  <CharactersWithSpaces>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2017-03-24T20:52:00Z</dcterms:created>
  <dcterms:modified xsi:type="dcterms:W3CDTF">2017-03-24T20:53:00Z</dcterms:modified>
</cp:coreProperties>
</file>